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3A4211">
        <w:rPr>
          <w:rFonts w:ascii="Verdana" w:hAnsi="Verdana" w:cs="Verdana"/>
          <w:b/>
          <w:bCs/>
          <w:color w:val="17365D" w:themeColor="text2" w:themeShade="BF"/>
          <w:sz w:val="28"/>
          <w:szCs w:val="28"/>
        </w:rPr>
        <w:t>AT2.4</w:t>
      </w:r>
      <w:r w:rsidR="00027856">
        <w:rPr>
          <w:rFonts w:ascii="Verdana" w:hAnsi="Verdana" w:cs="Verdana"/>
          <w:b/>
          <w:bCs/>
          <w:color w:val="17365D" w:themeColor="text2" w:themeShade="BF"/>
          <w:sz w:val="28"/>
          <w:szCs w:val="28"/>
        </w:rPr>
        <w:t xml:space="preserve"> </w:t>
      </w:r>
      <w:r w:rsidR="00027856">
        <w:rPr>
          <w:rFonts w:ascii="Verdana" w:hAnsi="Verdana" w:cs="Verdana"/>
          <w:b/>
          <w:bCs/>
          <w:i/>
          <w:color w:val="17365D" w:themeColor="text2" w:themeShade="BF"/>
          <w:sz w:val="16"/>
          <w:szCs w:val="16"/>
        </w:rPr>
        <w:t>(version 2017)</w:t>
      </w:r>
    </w:p>
    <w:p w:rsidR="00630BAD" w:rsidRPr="003C58D3" w:rsidRDefault="00630BAD" w:rsidP="003C58D3">
      <w:pPr>
        <w:pStyle w:val="WW-Standard"/>
        <w:shd w:val="clear" w:color="auto" w:fill="1F497D"/>
        <w:spacing w:after="57"/>
        <w:jc w:val="center"/>
        <w:rPr>
          <w:rFonts w:ascii="Verdana" w:hAnsi="Verdana" w:cs="Verdana"/>
          <w:b/>
          <w:bCs/>
          <w:color w:val="FFFFFF"/>
          <w:sz w:val="28"/>
          <w:szCs w:val="28"/>
        </w:rPr>
      </w:pPr>
      <w:r w:rsidRPr="00630BAD">
        <w:rPr>
          <w:rFonts w:ascii="Verdana" w:hAnsi="Verdana" w:cs="Verdana"/>
          <w:b/>
          <w:bCs/>
          <w:color w:val="FFFFFF"/>
          <w:sz w:val="28"/>
          <w:szCs w:val="28"/>
        </w:rPr>
        <w:t>MOBILISER LES JEUNES DES QUARTIERS DANS LES DYNAMIQUES PARTICIPANTES MISES EN PLACE</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tblPr>
      <w:tblGrid>
        <w:gridCol w:w="2235"/>
        <w:gridCol w:w="8646"/>
      </w:tblGrid>
      <w:tr w:rsidR="00611755" w:rsidRPr="00243AF9" w:rsidTr="005F0153">
        <w:trPr>
          <w:trHeight w:val="754"/>
        </w:trPr>
        <w:tc>
          <w:tcPr>
            <w:tcW w:w="2235" w:type="dxa"/>
            <w:shd w:val="clear" w:color="auto" w:fill="B8CCE4"/>
            <w:vAlign w:val="center"/>
          </w:tcPr>
          <w:p w:rsidR="005F0153" w:rsidRPr="00243AF9" w:rsidRDefault="00027856" w:rsidP="00BE4175">
            <w:pPr>
              <w:pStyle w:val="TableContents"/>
              <w:rPr>
                <w:rFonts w:ascii="Verdana" w:hAnsi="Verdana" w:cs="Verdana"/>
                <w:b/>
                <w:bCs/>
                <w:color w:val="1F497D"/>
                <w:sz w:val="20"/>
                <w:szCs w:val="20"/>
              </w:rPr>
            </w:pPr>
            <w:r>
              <w:rPr>
                <w:rFonts w:ascii="Verdana" w:hAnsi="Verdana" w:cs="Verdana"/>
                <w:b/>
                <w:bCs/>
                <w:color w:val="1F497D"/>
                <w:sz w:val="20"/>
                <w:szCs w:val="20"/>
              </w:rPr>
              <w:t>Axe transversal</w:t>
            </w:r>
          </w:p>
        </w:tc>
        <w:tc>
          <w:tcPr>
            <w:tcW w:w="8646" w:type="dxa"/>
            <w:shd w:val="clear" w:color="auto" w:fill="B8CCE4"/>
            <w:vAlign w:val="center"/>
          </w:tcPr>
          <w:p w:rsidR="00611755" w:rsidRPr="00405EFC" w:rsidRDefault="00806B91" w:rsidP="00C048D6">
            <w:pPr>
              <w:pStyle w:val="TableContents"/>
              <w:rPr>
                <w:rFonts w:ascii="Verdana" w:hAnsi="Verdana" w:cs="Verdana"/>
                <w:b/>
                <w:bCs/>
                <w:color w:val="1F497D"/>
                <w:sz w:val="20"/>
                <w:szCs w:val="20"/>
              </w:rPr>
            </w:pPr>
            <w:r>
              <w:rPr>
                <w:rFonts w:ascii="Verdana" w:hAnsi="Verdana" w:cs="Verdana"/>
                <w:b/>
                <w:bCs/>
                <w:color w:val="1F497D"/>
                <w:sz w:val="20"/>
                <w:szCs w:val="20"/>
              </w:rPr>
              <w:t>Enjeu</w:t>
            </w:r>
            <w:r w:rsidR="00C048D6">
              <w:rPr>
                <w:rFonts w:ascii="Verdana" w:hAnsi="Verdana" w:cs="Verdana"/>
                <w:b/>
                <w:bCs/>
                <w:color w:val="1F497D"/>
                <w:sz w:val="20"/>
                <w:szCs w:val="20"/>
              </w:rPr>
              <w:t> transversal</w:t>
            </w:r>
            <w:r>
              <w:rPr>
                <w:rFonts w:ascii="Verdana" w:hAnsi="Verdana" w:cs="Verdana"/>
                <w:b/>
                <w:bCs/>
                <w:color w:val="1F497D"/>
                <w:sz w:val="20"/>
                <w:szCs w:val="20"/>
              </w:rPr>
              <w:t> </w:t>
            </w:r>
            <w:r w:rsidR="009C3BD0">
              <w:rPr>
                <w:rFonts w:ascii="Verdana" w:hAnsi="Verdana" w:cs="Verdana"/>
                <w:b/>
                <w:bCs/>
                <w:color w:val="1F497D"/>
                <w:sz w:val="20"/>
                <w:szCs w:val="20"/>
              </w:rPr>
              <w:t>Jeunesse</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tblPr>
      <w:tblGrid>
        <w:gridCol w:w="2349"/>
        <w:gridCol w:w="8505"/>
      </w:tblGrid>
      <w:tr w:rsidR="00611755" w:rsidRPr="00243AF9" w:rsidTr="00DF3AB2">
        <w:trPr>
          <w:trHeight w:val="150"/>
        </w:trPr>
        <w:tc>
          <w:tcPr>
            <w:tcW w:w="2349" w:type="dxa"/>
            <w:shd w:val="clear" w:color="auto" w:fill="B8CCE4" w:themeFill="accent1" w:themeFillTint="66"/>
          </w:tcPr>
          <w:p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rsidR="0073711E" w:rsidRPr="00F76BA2" w:rsidRDefault="0073711E" w:rsidP="0073711E">
            <w:pPr>
              <w:pStyle w:val="TableContents"/>
              <w:numPr>
                <w:ilvl w:val="0"/>
                <w:numId w:val="6"/>
              </w:numPr>
              <w:snapToGrid w:val="0"/>
              <w:spacing w:before="120" w:after="120"/>
              <w:ind w:right="-10"/>
              <w:rPr>
                <w:rFonts w:ascii="Verdana" w:hAnsi="Verdana" w:cs="Verdana"/>
                <w:bCs/>
                <w:color w:val="1F497D"/>
                <w:sz w:val="20"/>
                <w:szCs w:val="20"/>
              </w:rPr>
            </w:pPr>
            <w:r w:rsidRPr="00F76BA2">
              <w:rPr>
                <w:rFonts w:ascii="Verdana" w:hAnsi="Verdana" w:cs="Verdana"/>
                <w:bCs/>
                <w:color w:val="1F497D"/>
                <w:sz w:val="20"/>
                <w:szCs w:val="20"/>
              </w:rPr>
              <w:t>Les partenaires ont retenu la définition d’une intervention prioritaire pour un public jeune allant de 11 à 25 ans et l’intérêt d’aborder la thématique jeunesse selon la notion de parcours. Une vigilance toute particulière devra être portée aux jeunes restants à l’écart des dynamiques existantes</w:t>
            </w:r>
          </w:p>
          <w:p w:rsidR="0073711E" w:rsidRDefault="0073711E" w:rsidP="0073711E">
            <w:pPr>
              <w:pStyle w:val="TableContents"/>
              <w:numPr>
                <w:ilvl w:val="0"/>
                <w:numId w:val="6"/>
              </w:numPr>
              <w:spacing w:before="120" w:after="120"/>
              <w:jc w:val="both"/>
              <w:rPr>
                <w:rFonts w:ascii="Verdana" w:hAnsi="Verdana" w:cs="Verdana"/>
                <w:bCs/>
                <w:color w:val="1F497D"/>
                <w:sz w:val="20"/>
                <w:szCs w:val="20"/>
              </w:rPr>
            </w:pPr>
            <w:r w:rsidRPr="0084691C">
              <w:rPr>
                <w:rFonts w:ascii="Verdana" w:hAnsi="Verdana" w:cs="Verdana"/>
                <w:bCs/>
                <w:color w:val="1F497D"/>
                <w:sz w:val="20"/>
                <w:szCs w:val="20"/>
              </w:rPr>
              <w:t>Toutes les villes impliquées dans le contrat de ville s’impliquent sur des projets pour la jeunesse portées par les services jeunesse, par le programme de réussite éducative et /ou en lien avec les établissements scolaires, ou encore à travers les actions développées par les centres sociaux et associations locales.</w:t>
            </w:r>
          </w:p>
          <w:p w:rsidR="0073711E" w:rsidRDefault="0073711E" w:rsidP="0073711E">
            <w:pPr>
              <w:pStyle w:val="TableContents"/>
              <w:numPr>
                <w:ilvl w:val="0"/>
                <w:numId w:val="6"/>
              </w:numPr>
              <w:spacing w:before="120" w:after="120"/>
              <w:jc w:val="both"/>
              <w:rPr>
                <w:rFonts w:ascii="Verdana" w:hAnsi="Verdana" w:cs="Verdana"/>
                <w:bCs/>
                <w:color w:val="1F497D"/>
                <w:sz w:val="20"/>
                <w:szCs w:val="20"/>
              </w:rPr>
            </w:pPr>
            <w:r>
              <w:rPr>
                <w:rFonts w:ascii="Verdana" w:hAnsi="Verdana" w:cs="Verdana"/>
                <w:bCs/>
                <w:color w:val="1F497D"/>
                <w:sz w:val="20"/>
                <w:szCs w:val="20"/>
              </w:rPr>
              <w:t>La participation des jeunes sera recherchée dans les dispositifs de participation des habitants développée dans le cadre du contrat de ville. Certains dispositifs peuvent concerner uniquement les jeunes (conseil des jeunes…). D’autres engagements se font également à travers les associations, dans un cadre sportif, social…</w:t>
            </w:r>
          </w:p>
          <w:p w:rsidR="00611755" w:rsidRPr="00243AF9" w:rsidRDefault="0073711E" w:rsidP="006414D3">
            <w:pPr>
              <w:pStyle w:val="TableContents"/>
              <w:numPr>
                <w:ilvl w:val="0"/>
                <w:numId w:val="6"/>
              </w:numPr>
              <w:spacing w:before="120" w:after="120"/>
              <w:jc w:val="both"/>
              <w:rPr>
                <w:rFonts w:ascii="Verdana" w:hAnsi="Verdana" w:cs="Arial"/>
                <w:bCs/>
                <w:color w:val="1F497D"/>
                <w:sz w:val="20"/>
                <w:szCs w:val="20"/>
              </w:rPr>
            </w:pPr>
            <w:r>
              <w:rPr>
                <w:rFonts w:ascii="Verdana" w:hAnsi="Verdana" w:cs="Verdana"/>
                <w:bCs/>
                <w:color w:val="1F497D"/>
                <w:sz w:val="20"/>
                <w:szCs w:val="20"/>
              </w:rPr>
              <w:t>Il importe de s’appuyer sur l’existant pour que la parole des jeunes puisse s’exprim</w:t>
            </w:r>
            <w:r w:rsidR="006414D3">
              <w:rPr>
                <w:rFonts w:ascii="Verdana" w:hAnsi="Verdana" w:cs="Verdana"/>
                <w:bCs/>
                <w:color w:val="1F497D"/>
                <w:sz w:val="20"/>
                <w:szCs w:val="20"/>
              </w:rPr>
              <w:t>er</w:t>
            </w:r>
            <w:r>
              <w:rPr>
                <w:rFonts w:ascii="Verdana" w:hAnsi="Verdana" w:cs="Verdana"/>
                <w:bCs/>
                <w:color w:val="1F497D"/>
                <w:sz w:val="20"/>
                <w:szCs w:val="20"/>
              </w:rPr>
              <w:t xml:space="preserve"> sur les thématiques de la politique de la ville.</w:t>
            </w:r>
          </w:p>
        </w:tc>
      </w:tr>
      <w:tr w:rsidR="00611755" w:rsidRPr="00243AF9" w:rsidTr="00DF3AB2">
        <w:trPr>
          <w:trHeight w:val="142"/>
        </w:trPr>
        <w:tc>
          <w:tcPr>
            <w:tcW w:w="2349"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rsidR="00611755" w:rsidRPr="0073711E" w:rsidRDefault="00611755" w:rsidP="0073711E">
            <w:pPr>
              <w:pStyle w:val="TableContents"/>
              <w:autoSpaceDN w:val="0"/>
              <w:spacing w:before="120" w:after="120"/>
              <w:jc w:val="both"/>
              <w:rPr>
                <w:rFonts w:ascii="Verdana" w:hAnsi="Verdana" w:cs="Arial"/>
                <w:i/>
                <w:color w:val="1F497D"/>
                <w:sz w:val="20"/>
                <w:szCs w:val="20"/>
              </w:rPr>
            </w:pPr>
          </w:p>
        </w:tc>
        <w:tc>
          <w:tcPr>
            <w:tcW w:w="8505" w:type="dxa"/>
            <w:shd w:val="clear" w:color="auto" w:fill="B8CCE4" w:themeFill="accent1" w:themeFillTint="66"/>
          </w:tcPr>
          <w:p w:rsidR="00611755" w:rsidRPr="00DF3AB2" w:rsidRDefault="0073711E" w:rsidP="00DF3AB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Arial"/>
                <w:color w:val="1F497D"/>
                <w:sz w:val="20"/>
                <w:szCs w:val="20"/>
              </w:rPr>
              <w:t xml:space="preserve">Accorder les partenaires sur les objectifs de cette mobilisation et la méthode </w:t>
            </w:r>
            <w:r w:rsidRPr="00DF3AB2">
              <w:rPr>
                <w:rFonts w:ascii="Verdana" w:hAnsi="Verdana" w:cs="Verdana"/>
                <w:bCs/>
                <w:color w:val="1F497D"/>
                <w:sz w:val="20"/>
                <w:szCs w:val="20"/>
              </w:rPr>
              <w:t xml:space="preserve">de mobilisation des jeunes </w:t>
            </w:r>
          </w:p>
          <w:p w:rsidR="002049CB" w:rsidRPr="002049CB" w:rsidRDefault="172531CF" w:rsidP="002049CB">
            <w:pPr>
              <w:pStyle w:val="TableContents"/>
              <w:numPr>
                <w:ilvl w:val="0"/>
                <w:numId w:val="6"/>
              </w:numPr>
              <w:snapToGrid w:val="0"/>
              <w:spacing w:before="120" w:after="120"/>
              <w:ind w:right="-10"/>
              <w:rPr>
                <w:rFonts w:ascii="Verdana" w:hAnsi="Verdana" w:cs="Verdana"/>
                <w:bCs/>
                <w:strike/>
                <w:color w:val="1F497D"/>
                <w:sz w:val="20"/>
                <w:szCs w:val="20"/>
              </w:rPr>
            </w:pPr>
            <w:r w:rsidRPr="00DF3AB2">
              <w:rPr>
                <w:rFonts w:ascii="Verdana" w:hAnsi="Verdana" w:cs="Verdana"/>
                <w:bCs/>
                <w:color w:val="1F497D"/>
                <w:sz w:val="20"/>
                <w:szCs w:val="20"/>
              </w:rPr>
              <w:t xml:space="preserve">Impliquer les </w:t>
            </w:r>
            <w:r w:rsidR="0002721D">
              <w:rPr>
                <w:rFonts w:ascii="Verdana" w:hAnsi="Verdana" w:cs="Verdana"/>
                <w:bCs/>
                <w:color w:val="1F497D"/>
                <w:sz w:val="20"/>
                <w:szCs w:val="20"/>
              </w:rPr>
              <w:t xml:space="preserve">jeunes dans les </w:t>
            </w:r>
            <w:r w:rsidRPr="00DF3AB2">
              <w:rPr>
                <w:rFonts w:ascii="Verdana" w:hAnsi="Verdana" w:cs="Verdana"/>
                <w:bCs/>
                <w:color w:val="1F497D"/>
                <w:sz w:val="20"/>
                <w:szCs w:val="20"/>
              </w:rPr>
              <w:t xml:space="preserve">Conseils Citoyens </w:t>
            </w:r>
          </w:p>
          <w:p w:rsidR="0073711E" w:rsidRPr="005F0153" w:rsidRDefault="172531CF" w:rsidP="002049CB">
            <w:pPr>
              <w:pStyle w:val="TableContents"/>
              <w:numPr>
                <w:ilvl w:val="0"/>
                <w:numId w:val="6"/>
              </w:numPr>
              <w:snapToGrid w:val="0"/>
              <w:spacing w:before="120" w:after="120"/>
              <w:ind w:right="-10"/>
              <w:rPr>
                <w:rFonts w:ascii="Verdana,Arial" w:eastAsia="Verdana,Arial" w:hAnsi="Verdana,Arial" w:cs="Verdana,Arial"/>
                <w:i/>
                <w:color w:val="1F497D"/>
                <w:sz w:val="20"/>
                <w:szCs w:val="20"/>
              </w:rPr>
            </w:pPr>
            <w:r w:rsidRPr="00DF3AB2">
              <w:rPr>
                <w:rFonts w:ascii="Verdana" w:hAnsi="Verdana" w:cs="Verdana"/>
                <w:bCs/>
                <w:color w:val="1F497D"/>
                <w:sz w:val="20"/>
                <w:szCs w:val="20"/>
              </w:rPr>
              <w:t>Développer l'accompagnement de projets de jeunes individuels et/ou collectifs</w:t>
            </w:r>
          </w:p>
        </w:tc>
      </w:tr>
      <w:tr w:rsidR="00611755" w:rsidRPr="00243AF9" w:rsidTr="00DF3AB2">
        <w:trPr>
          <w:trHeight w:val="170"/>
        </w:trPr>
        <w:tc>
          <w:tcPr>
            <w:tcW w:w="2349"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rsidR="0073711E" w:rsidRDefault="0073711E" w:rsidP="00DF3AB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Créer un cadre de référence sur la mobilisation des jeunes en politique de la ville</w:t>
            </w:r>
          </w:p>
          <w:p w:rsidR="0073711E" w:rsidRPr="00DF3AB2" w:rsidRDefault="72A17E08" w:rsidP="00DF3AB2">
            <w:pPr>
              <w:pStyle w:val="TableContents"/>
              <w:numPr>
                <w:ilvl w:val="0"/>
                <w:numId w:val="6"/>
              </w:numPr>
              <w:snapToGrid w:val="0"/>
              <w:spacing w:before="120" w:after="120"/>
              <w:ind w:right="-10"/>
              <w:rPr>
                <w:rFonts w:ascii="Verdana" w:hAnsi="Verdana" w:cs="Verdana"/>
                <w:bCs/>
                <w:color w:val="1F497D"/>
                <w:sz w:val="20"/>
                <w:szCs w:val="20"/>
              </w:rPr>
            </w:pPr>
            <w:r w:rsidRPr="00DF3AB2">
              <w:rPr>
                <w:rFonts w:ascii="Verdana" w:hAnsi="Verdana" w:cs="Verdana"/>
                <w:bCs/>
                <w:color w:val="1F497D"/>
                <w:sz w:val="20"/>
                <w:szCs w:val="20"/>
              </w:rPr>
              <w:t>Recueillir la parole des jeunes dans le cadre de l’élaboration de projet</w:t>
            </w:r>
            <w:r w:rsidR="00EE26F8">
              <w:rPr>
                <w:rFonts w:ascii="Verdana" w:hAnsi="Verdana" w:cs="Verdana"/>
                <w:bCs/>
                <w:color w:val="1F497D"/>
                <w:sz w:val="20"/>
                <w:szCs w:val="20"/>
              </w:rPr>
              <w:t>s</w:t>
            </w:r>
            <w:r w:rsidRPr="00DF3AB2">
              <w:rPr>
                <w:rFonts w:ascii="Verdana" w:hAnsi="Verdana" w:cs="Verdana"/>
                <w:bCs/>
                <w:color w:val="1F497D"/>
                <w:sz w:val="20"/>
                <w:szCs w:val="20"/>
              </w:rPr>
              <w:t xml:space="preserve"> de quartier</w:t>
            </w:r>
            <w:r w:rsidR="00EE26F8">
              <w:rPr>
                <w:rFonts w:ascii="Verdana" w:hAnsi="Verdana" w:cs="Verdana"/>
                <w:bCs/>
                <w:color w:val="1F497D"/>
                <w:sz w:val="20"/>
                <w:szCs w:val="20"/>
              </w:rPr>
              <w:t xml:space="preserve"> en s’appuyant sur les outils avec lesquels ils communiquent.</w:t>
            </w:r>
          </w:p>
          <w:p w:rsidR="72A17E08" w:rsidRPr="00DF3AB2" w:rsidRDefault="72A17E08" w:rsidP="00DF3AB2">
            <w:pPr>
              <w:pStyle w:val="TableContents"/>
              <w:numPr>
                <w:ilvl w:val="0"/>
                <w:numId w:val="6"/>
              </w:numPr>
              <w:snapToGrid w:val="0"/>
              <w:spacing w:before="120" w:after="120"/>
              <w:ind w:right="-10"/>
              <w:rPr>
                <w:rFonts w:ascii="Verdana" w:hAnsi="Verdana" w:cs="Verdana"/>
                <w:bCs/>
                <w:color w:val="1F497D"/>
                <w:sz w:val="20"/>
                <w:szCs w:val="20"/>
              </w:rPr>
            </w:pPr>
            <w:r w:rsidRPr="00DF3AB2">
              <w:rPr>
                <w:rFonts w:ascii="Verdana" w:hAnsi="Verdana" w:cs="Verdana"/>
                <w:bCs/>
                <w:color w:val="1F497D"/>
                <w:sz w:val="20"/>
                <w:szCs w:val="20"/>
              </w:rPr>
              <w:t>Favoriser la mise en œuvre de projets concrets dans lesquels les jeunes vont pouvoir investir des savoir faire / compétences propres, se sentir acteurs, la mobilisation passant par le faire.</w:t>
            </w:r>
          </w:p>
          <w:p w:rsidR="172531CF" w:rsidRPr="00DF3AB2" w:rsidRDefault="172531CF" w:rsidP="00DF3AB2">
            <w:pPr>
              <w:pStyle w:val="TableContents"/>
              <w:numPr>
                <w:ilvl w:val="0"/>
                <w:numId w:val="6"/>
              </w:numPr>
              <w:snapToGrid w:val="0"/>
              <w:spacing w:before="120" w:after="120"/>
              <w:ind w:right="-10"/>
              <w:rPr>
                <w:rFonts w:ascii="Verdana" w:hAnsi="Verdana" w:cs="Verdana"/>
                <w:bCs/>
                <w:color w:val="1F497D"/>
                <w:sz w:val="20"/>
                <w:szCs w:val="20"/>
              </w:rPr>
            </w:pPr>
            <w:r w:rsidRPr="00DF3AB2">
              <w:rPr>
                <w:rFonts w:ascii="Verdana" w:hAnsi="Verdana" w:cs="Verdana"/>
                <w:bCs/>
                <w:color w:val="1F497D"/>
                <w:sz w:val="20"/>
                <w:szCs w:val="20"/>
              </w:rPr>
              <w:t>Développer des projets innovants dans leur mode de mobilisation (hors les murs, nouvelles techniques d’animation…)</w:t>
            </w:r>
          </w:p>
          <w:p w:rsidR="172531CF" w:rsidRPr="00DF3AB2" w:rsidRDefault="3987FFFA" w:rsidP="00DF3AB2">
            <w:pPr>
              <w:pStyle w:val="TableContents"/>
              <w:numPr>
                <w:ilvl w:val="0"/>
                <w:numId w:val="6"/>
              </w:numPr>
              <w:snapToGrid w:val="0"/>
              <w:spacing w:before="120" w:after="120"/>
              <w:ind w:right="-10"/>
              <w:rPr>
                <w:rFonts w:ascii="Verdana" w:hAnsi="Verdana" w:cs="Verdana"/>
                <w:bCs/>
                <w:color w:val="1F497D"/>
                <w:sz w:val="20"/>
                <w:szCs w:val="20"/>
              </w:rPr>
            </w:pPr>
            <w:r w:rsidRPr="00DF3AB2">
              <w:rPr>
                <w:rFonts w:ascii="Verdana" w:hAnsi="Verdana" w:cs="Verdana"/>
                <w:bCs/>
                <w:color w:val="1F497D"/>
                <w:sz w:val="20"/>
                <w:szCs w:val="20"/>
              </w:rPr>
              <w:t>Promouvoir auprès des jeunes les juniors asso, les CJS, leur permettre de découvrir l'engagement en tant que bénévole dans des associations</w:t>
            </w:r>
          </w:p>
          <w:p w:rsidR="00611755" w:rsidRPr="0073711E" w:rsidRDefault="3987FFFA" w:rsidP="00DF3AB2">
            <w:pPr>
              <w:pStyle w:val="TableContents"/>
              <w:numPr>
                <w:ilvl w:val="0"/>
                <w:numId w:val="6"/>
              </w:numPr>
              <w:snapToGrid w:val="0"/>
              <w:spacing w:before="120" w:after="120"/>
              <w:ind w:right="-10"/>
              <w:rPr>
                <w:rFonts w:ascii="Verdana" w:hAnsi="Verdana" w:cs="Verdana"/>
                <w:bCs/>
                <w:color w:val="1F497D"/>
                <w:sz w:val="20"/>
                <w:szCs w:val="20"/>
              </w:rPr>
            </w:pPr>
            <w:r w:rsidRPr="00DF3AB2">
              <w:rPr>
                <w:rFonts w:ascii="Verdana" w:hAnsi="Verdana" w:cs="Verdana"/>
                <w:bCs/>
                <w:color w:val="1F497D"/>
                <w:sz w:val="20"/>
                <w:szCs w:val="20"/>
              </w:rPr>
              <w:t>Mobiliser les professionnels de la jeunesse autour de ces objectifs, et identifier des personnes ressources sur les quartiers pour l'accompagnement des projets (si nécessaire mettre en place des temps de formation, échanges de pratique en lien avec le réseau Initiatives Jeunes 37).</w:t>
            </w:r>
          </w:p>
        </w:tc>
      </w:tr>
      <w:tr w:rsidR="00611755" w:rsidRPr="00243AF9" w:rsidTr="00DF3AB2">
        <w:tc>
          <w:tcPr>
            <w:tcW w:w="2349"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rsidR="00611755" w:rsidRPr="00611755" w:rsidRDefault="00611755" w:rsidP="005F0153">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rsidR="00611755" w:rsidRPr="00DF3AB2" w:rsidRDefault="72A17E08" w:rsidP="00DF3AB2">
            <w:pPr>
              <w:pStyle w:val="TableContents"/>
              <w:numPr>
                <w:ilvl w:val="0"/>
                <w:numId w:val="6"/>
              </w:numPr>
              <w:snapToGrid w:val="0"/>
              <w:spacing w:before="120" w:after="120"/>
              <w:ind w:right="-10"/>
              <w:rPr>
                <w:rFonts w:ascii="Verdana" w:hAnsi="Verdana" w:cs="Verdana"/>
                <w:bCs/>
                <w:color w:val="1F497D"/>
                <w:sz w:val="20"/>
                <w:szCs w:val="20"/>
              </w:rPr>
            </w:pPr>
            <w:r w:rsidRPr="00DF3AB2">
              <w:rPr>
                <w:rFonts w:ascii="Verdana" w:hAnsi="Verdana" w:cs="Verdana"/>
                <w:bCs/>
                <w:color w:val="1F497D"/>
                <w:sz w:val="20"/>
                <w:szCs w:val="20"/>
              </w:rPr>
              <w:t>Mieux intégrer les préoccupations des jeunes dans l’élaboration des politiques publiques</w:t>
            </w:r>
          </w:p>
          <w:p w:rsidR="00611755" w:rsidRDefault="27D15F79" w:rsidP="00DF3AB2">
            <w:pPr>
              <w:pStyle w:val="TableContents"/>
              <w:numPr>
                <w:ilvl w:val="0"/>
                <w:numId w:val="6"/>
              </w:numPr>
              <w:snapToGrid w:val="0"/>
              <w:spacing w:before="120" w:after="120"/>
              <w:ind w:right="-10"/>
              <w:rPr>
                <w:rFonts w:ascii="Verdana,Arial" w:eastAsia="Verdana,Arial" w:hAnsi="Verdana,Arial" w:cs="Verdana,Arial"/>
                <w:color w:val="1F497D"/>
                <w:sz w:val="20"/>
                <w:szCs w:val="20"/>
              </w:rPr>
            </w:pPr>
            <w:r w:rsidRPr="00DF3AB2">
              <w:rPr>
                <w:rFonts w:ascii="Verdana" w:hAnsi="Verdana" w:cs="Verdana"/>
                <w:bCs/>
                <w:color w:val="1F497D"/>
                <w:sz w:val="20"/>
                <w:szCs w:val="20"/>
              </w:rPr>
              <w:t>Promouvoir et valoriser des modes d'engagements plus souples</w:t>
            </w:r>
          </w:p>
        </w:tc>
      </w:tr>
      <w:tr w:rsidR="00611755" w:rsidRPr="00243AF9" w:rsidTr="00DF3AB2">
        <w:tc>
          <w:tcPr>
            <w:tcW w:w="2349"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rsidR="0073711E" w:rsidRDefault="0073711E" w:rsidP="0073711E">
            <w:pPr>
              <w:pStyle w:val="TableContents"/>
              <w:spacing w:before="120" w:after="120"/>
              <w:rPr>
                <w:rFonts w:ascii="Verdana" w:hAnsi="Verdana" w:cs="Arial"/>
                <w:color w:val="1F497D"/>
                <w:sz w:val="20"/>
                <w:szCs w:val="20"/>
              </w:rPr>
            </w:pPr>
            <w:r>
              <w:rPr>
                <w:rFonts w:ascii="Verdana" w:hAnsi="Verdana" w:cs="Arial"/>
                <w:color w:val="1F497D"/>
                <w:sz w:val="20"/>
                <w:szCs w:val="20"/>
              </w:rPr>
              <w:t>A l’échelle de l’agglomération pour la cohérence générale des dynamiques développées</w:t>
            </w:r>
          </w:p>
          <w:p w:rsidR="00611755" w:rsidRPr="00243AF9" w:rsidRDefault="0073711E" w:rsidP="0073711E">
            <w:pPr>
              <w:pStyle w:val="TableContents"/>
              <w:spacing w:before="120" w:after="120"/>
              <w:rPr>
                <w:rFonts w:ascii="Verdana" w:hAnsi="Verdana" w:cs="Arial"/>
                <w:color w:val="1F497D"/>
                <w:sz w:val="20"/>
                <w:szCs w:val="20"/>
              </w:rPr>
            </w:pPr>
            <w:r>
              <w:rPr>
                <w:rFonts w:ascii="Verdana" w:hAnsi="Verdana" w:cs="Arial"/>
                <w:color w:val="1F497D"/>
                <w:sz w:val="20"/>
                <w:szCs w:val="20"/>
              </w:rPr>
              <w:lastRenderedPageBreak/>
              <w:t>A l’échelle de chaque quartier pour les actions spécifiques développées</w:t>
            </w:r>
          </w:p>
        </w:tc>
      </w:tr>
      <w:tr w:rsidR="00611755" w:rsidRPr="00243AF9" w:rsidTr="00DF3AB2">
        <w:tc>
          <w:tcPr>
            <w:tcW w:w="2349" w:type="dxa"/>
            <w:shd w:val="clear" w:color="auto" w:fill="B8CCE4" w:themeFill="accent1" w:themeFillTint="66"/>
          </w:tcPr>
          <w:p w:rsidR="00611755" w:rsidRDefault="00D87FB9"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Animateur</w:t>
            </w:r>
            <w:r w:rsidR="006414D3">
              <w:rPr>
                <w:rFonts w:ascii="Verdana" w:hAnsi="Verdana" w:cs="Verdana"/>
                <w:b/>
                <w:bCs/>
                <w:color w:val="1F497D"/>
                <w:sz w:val="20"/>
                <w:szCs w:val="20"/>
              </w:rPr>
              <w:t>s</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rsidR="0073711E" w:rsidRDefault="0073711E" w:rsidP="0073711E">
            <w:pPr>
              <w:pStyle w:val="TableContents"/>
              <w:spacing w:before="120" w:after="120"/>
              <w:jc w:val="both"/>
              <w:rPr>
                <w:rFonts w:ascii="Verdana" w:hAnsi="Verdana" w:cs="Arial"/>
                <w:color w:val="1F497D"/>
                <w:sz w:val="20"/>
                <w:szCs w:val="20"/>
              </w:rPr>
            </w:pPr>
            <w:r>
              <w:rPr>
                <w:rFonts w:ascii="Verdana" w:hAnsi="Verdana" w:cs="Arial"/>
                <w:color w:val="1F497D"/>
                <w:sz w:val="20"/>
                <w:szCs w:val="20"/>
              </w:rPr>
              <w:t>Tour(s)plus</w:t>
            </w:r>
          </w:p>
          <w:p w:rsidR="00611755" w:rsidRPr="00243AF9" w:rsidRDefault="0073711E" w:rsidP="0073711E">
            <w:pPr>
              <w:pStyle w:val="TableContents"/>
              <w:spacing w:before="120" w:after="120"/>
              <w:jc w:val="both"/>
              <w:rPr>
                <w:rFonts w:ascii="Verdana" w:hAnsi="Verdana" w:cs="Arial"/>
                <w:color w:val="1F497D"/>
                <w:sz w:val="20"/>
                <w:szCs w:val="20"/>
              </w:rPr>
            </w:pPr>
            <w:r>
              <w:rPr>
                <w:rFonts w:ascii="Verdana" w:hAnsi="Verdana" w:cs="Arial"/>
                <w:color w:val="1F497D"/>
                <w:sz w:val="20"/>
                <w:szCs w:val="20"/>
              </w:rPr>
              <w:t>Villes</w:t>
            </w:r>
          </w:p>
        </w:tc>
      </w:tr>
      <w:tr w:rsidR="00611755" w:rsidRPr="00243AF9" w:rsidTr="00DF3AB2">
        <w:trPr>
          <w:trHeight w:val="95"/>
        </w:trPr>
        <w:tc>
          <w:tcPr>
            <w:tcW w:w="2349"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rsidR="0073711E" w:rsidRDefault="0073711E" w:rsidP="0073711E">
            <w:p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u w:val="single"/>
              </w:rPr>
              <w:t>Partenaires mobilisables</w:t>
            </w:r>
            <w:r>
              <w:rPr>
                <w:rFonts w:ascii="Verdana" w:hAnsi="Verdana" w:cs="Arial"/>
                <w:color w:val="1F497D"/>
                <w:sz w:val="20"/>
                <w:szCs w:val="20"/>
              </w:rPr>
              <w:t> : DRJCSC, DDCS, Services jeunesses, BIJ, CIO, Mission locale, Centres sociaux, éducateurs spécialisés, porteurs de volontariat international, Compagnons Bâtisseurs…</w:t>
            </w:r>
          </w:p>
          <w:p w:rsidR="0073711E" w:rsidRDefault="0073711E" w:rsidP="0073711E">
            <w:pPr>
              <w:tabs>
                <w:tab w:val="left" w:pos="1440"/>
              </w:tabs>
              <w:spacing w:before="120" w:after="120"/>
              <w:jc w:val="both"/>
              <w:rPr>
                <w:rFonts w:ascii="Verdana" w:hAnsi="Verdana" w:cs="Arial"/>
                <w:color w:val="1F497D"/>
                <w:sz w:val="20"/>
                <w:szCs w:val="20"/>
              </w:rPr>
            </w:pPr>
          </w:p>
          <w:p w:rsidR="0073711E" w:rsidRPr="00F76BA2" w:rsidRDefault="0073711E" w:rsidP="0073711E">
            <w:pPr>
              <w:tabs>
                <w:tab w:val="left" w:pos="1440"/>
              </w:tabs>
              <w:spacing w:before="120" w:after="120"/>
              <w:jc w:val="both"/>
              <w:rPr>
                <w:rFonts w:ascii="Verdana" w:hAnsi="Verdana" w:cs="Arial"/>
                <w:color w:val="1F497D"/>
                <w:sz w:val="20"/>
                <w:szCs w:val="20"/>
                <w:u w:val="single"/>
              </w:rPr>
            </w:pPr>
            <w:r w:rsidRPr="00F76BA2">
              <w:rPr>
                <w:rFonts w:ascii="Verdana" w:hAnsi="Verdana" w:cs="Arial"/>
                <w:color w:val="1F497D"/>
                <w:sz w:val="20"/>
                <w:szCs w:val="20"/>
                <w:u w:val="single"/>
              </w:rPr>
              <w:t>Dispositifs mobilisables :</w:t>
            </w:r>
          </w:p>
          <w:p w:rsidR="0073711E" w:rsidRPr="00F76BA2" w:rsidRDefault="0073711E" w:rsidP="0073711E">
            <w:pPr>
              <w:pStyle w:val="Paragraphedeliste"/>
              <w:numPr>
                <w:ilvl w:val="0"/>
                <w:numId w:val="7"/>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Le plan territorial jeunesse</w:t>
            </w:r>
          </w:p>
          <w:p w:rsidR="0073711E" w:rsidRPr="00F76BA2" w:rsidRDefault="0073711E" w:rsidP="0073711E">
            <w:pPr>
              <w:pStyle w:val="Paragraphedeliste"/>
              <w:numPr>
                <w:ilvl w:val="0"/>
                <w:numId w:val="7"/>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Déclinaison locale du plan « priorité jeunesse »</w:t>
            </w:r>
          </w:p>
          <w:p w:rsidR="0073711E" w:rsidRPr="00F76BA2" w:rsidRDefault="0073711E" w:rsidP="0073711E">
            <w:pPr>
              <w:pStyle w:val="Paragraphedeliste"/>
              <w:numPr>
                <w:ilvl w:val="0"/>
                <w:numId w:val="7"/>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CPER 2015-2020 dans son volet territorial, en lien avec la formation professionnelle et l’emploi</w:t>
            </w:r>
          </w:p>
          <w:p w:rsidR="0073711E" w:rsidRPr="00F76BA2" w:rsidRDefault="0073711E" w:rsidP="0073711E">
            <w:pPr>
              <w:pStyle w:val="Paragraphedeliste"/>
              <w:numPr>
                <w:ilvl w:val="0"/>
                <w:numId w:val="7"/>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Le service public régional d’orientation</w:t>
            </w:r>
          </w:p>
          <w:p w:rsidR="00611755" w:rsidRPr="00243AF9" w:rsidRDefault="00611755" w:rsidP="00611755">
            <w:pPr>
              <w:tabs>
                <w:tab w:val="left" w:pos="1440"/>
              </w:tabs>
              <w:spacing w:before="120" w:after="120"/>
              <w:jc w:val="both"/>
              <w:rPr>
                <w:rFonts w:ascii="Verdana" w:hAnsi="Verdana" w:cs="Arial"/>
                <w:color w:val="1F497D"/>
                <w:sz w:val="20"/>
                <w:szCs w:val="20"/>
              </w:rPr>
            </w:pPr>
          </w:p>
        </w:tc>
        <w:bookmarkStart w:id="0" w:name="_GoBack"/>
        <w:bookmarkEnd w:id="0"/>
      </w:tr>
      <w:tr w:rsidR="00611755" w:rsidRPr="00243AF9" w:rsidTr="00DF3AB2">
        <w:tc>
          <w:tcPr>
            <w:tcW w:w="2349"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p w:rsidR="00611755" w:rsidRPr="00243AF9" w:rsidRDefault="00611755" w:rsidP="0073711E">
            <w:pPr>
              <w:pStyle w:val="TableContents"/>
              <w:spacing w:before="120" w:after="120"/>
              <w:ind w:right="-10"/>
              <w:rPr>
                <w:rFonts w:ascii="Verdana" w:hAnsi="Verdana" w:cs="Verdana"/>
                <w:b/>
                <w:bCs/>
                <w:color w:val="1F497D"/>
                <w:sz w:val="20"/>
                <w:szCs w:val="20"/>
              </w:rPr>
            </w:pPr>
          </w:p>
        </w:tc>
        <w:tc>
          <w:tcPr>
            <w:tcW w:w="8505" w:type="dxa"/>
            <w:shd w:val="clear" w:color="auto" w:fill="B8CCE4" w:themeFill="accent1" w:themeFillTint="66"/>
          </w:tcPr>
          <w:p w:rsidR="0073711E" w:rsidRPr="00F76BA2" w:rsidRDefault="0073711E" w:rsidP="0073711E">
            <w:pPr>
              <w:pStyle w:val="TableContents"/>
              <w:spacing w:before="120" w:after="120"/>
              <w:rPr>
                <w:rFonts w:ascii="Verdana" w:hAnsi="Verdana" w:cs="Arial"/>
                <w:color w:val="1F497D"/>
                <w:sz w:val="20"/>
                <w:szCs w:val="20"/>
                <w:u w:val="single"/>
              </w:rPr>
            </w:pPr>
            <w:r w:rsidRPr="00F76BA2">
              <w:rPr>
                <w:rFonts w:ascii="Verdana" w:hAnsi="Verdana" w:cs="Arial"/>
                <w:color w:val="1F497D"/>
                <w:sz w:val="20"/>
                <w:szCs w:val="20"/>
                <w:u w:val="single"/>
              </w:rPr>
              <w:t>Financement de droit commun</w:t>
            </w:r>
          </w:p>
          <w:p w:rsidR="0073711E" w:rsidRPr="00DF3AB2" w:rsidRDefault="3987FFFA" w:rsidP="00DF3AB2">
            <w:pPr>
              <w:pStyle w:val="TableContents"/>
              <w:numPr>
                <w:ilvl w:val="0"/>
                <w:numId w:val="6"/>
              </w:numPr>
              <w:snapToGrid w:val="0"/>
              <w:spacing w:before="120" w:after="120"/>
              <w:ind w:right="-10"/>
              <w:rPr>
                <w:rFonts w:ascii="Verdana" w:hAnsi="Verdana" w:cs="Verdana"/>
                <w:bCs/>
                <w:color w:val="1F497D"/>
                <w:sz w:val="20"/>
                <w:szCs w:val="20"/>
              </w:rPr>
            </w:pPr>
            <w:r w:rsidRPr="00DF3AB2">
              <w:rPr>
                <w:rFonts w:ascii="Verdana" w:hAnsi="Verdana" w:cs="Verdana"/>
                <w:bCs/>
                <w:color w:val="1F497D"/>
                <w:sz w:val="20"/>
                <w:szCs w:val="20"/>
              </w:rPr>
              <w:t xml:space="preserve">Dispositif </w:t>
            </w:r>
            <w:r w:rsidR="00EE26F8">
              <w:rPr>
                <w:rFonts w:ascii="Verdana" w:hAnsi="Verdana" w:cs="Verdana"/>
                <w:bCs/>
                <w:color w:val="1F497D"/>
                <w:sz w:val="20"/>
                <w:szCs w:val="20"/>
              </w:rPr>
              <w:t xml:space="preserve">Envie d’Agir </w:t>
            </w:r>
            <w:r w:rsidRPr="00DF3AB2">
              <w:rPr>
                <w:rFonts w:ascii="Verdana" w:hAnsi="Verdana" w:cs="Verdana"/>
                <w:bCs/>
                <w:color w:val="1F497D"/>
                <w:sz w:val="20"/>
                <w:szCs w:val="20"/>
              </w:rPr>
              <w:t>Projets Jeunes</w:t>
            </w:r>
          </w:p>
          <w:p w:rsidR="00611755" w:rsidRDefault="0073711E" w:rsidP="0073711E">
            <w:pPr>
              <w:pStyle w:val="TableContents"/>
              <w:spacing w:before="120" w:after="120"/>
              <w:rPr>
                <w:rFonts w:ascii="Verdana" w:hAnsi="Verdana" w:cs="Arial"/>
                <w:color w:val="1F497D"/>
                <w:sz w:val="20"/>
                <w:szCs w:val="20"/>
                <w:u w:val="single"/>
              </w:rPr>
            </w:pPr>
            <w:r w:rsidRPr="00F76BA2">
              <w:rPr>
                <w:rFonts w:ascii="Verdana" w:hAnsi="Verdana" w:cs="Arial"/>
                <w:color w:val="1F497D"/>
                <w:sz w:val="20"/>
                <w:szCs w:val="20"/>
                <w:u w:val="single"/>
              </w:rPr>
              <w:t>Financement spécifique</w:t>
            </w:r>
          </w:p>
          <w:p w:rsidR="00000000" w:rsidRDefault="0002721D">
            <w:pPr>
              <w:pStyle w:val="TableContents"/>
              <w:numPr>
                <w:ilvl w:val="0"/>
                <w:numId w:val="6"/>
              </w:numPr>
              <w:spacing w:before="120" w:after="120"/>
              <w:rPr>
                <w:rFonts w:ascii="Verdana" w:hAnsi="Verdana" w:cs="Arial"/>
                <w:color w:val="1F497D"/>
                <w:sz w:val="20"/>
                <w:szCs w:val="20"/>
              </w:rPr>
            </w:pPr>
            <w:r>
              <w:rPr>
                <w:rFonts w:ascii="Verdana" w:hAnsi="Verdana" w:cs="Arial"/>
                <w:color w:val="1F497D"/>
                <w:sz w:val="20"/>
                <w:szCs w:val="20"/>
                <w:u w:val="single"/>
              </w:rPr>
              <w:t>Dispositif ACTI JEUNES pour Tours</w:t>
            </w:r>
          </w:p>
        </w:tc>
      </w:tr>
      <w:tr w:rsidR="00611755" w:rsidRPr="00243AF9" w:rsidTr="00DF3AB2">
        <w:trPr>
          <w:trHeight w:val="272"/>
        </w:trPr>
        <w:tc>
          <w:tcPr>
            <w:tcW w:w="2349" w:type="dxa"/>
            <w:shd w:val="clear" w:color="auto" w:fill="B8CCE4" w:themeFill="accent1" w:themeFillTint="66"/>
          </w:tcPr>
          <w:p w:rsidR="00611755" w:rsidRPr="0073711E" w:rsidRDefault="00611755" w:rsidP="0073711E">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tc>
        <w:tc>
          <w:tcPr>
            <w:tcW w:w="8505" w:type="dxa"/>
            <w:shd w:val="clear" w:color="auto" w:fill="B8CCE4" w:themeFill="accent1" w:themeFillTint="66"/>
          </w:tcPr>
          <w:p w:rsidR="00611755" w:rsidRPr="00243AF9" w:rsidRDefault="0073711E" w:rsidP="00611755">
            <w:pPr>
              <w:pStyle w:val="TableContents"/>
              <w:spacing w:before="120" w:after="120"/>
              <w:jc w:val="both"/>
              <w:rPr>
                <w:rFonts w:ascii="Verdana" w:hAnsi="Verdana" w:cs="Arial"/>
                <w:color w:val="1F497D"/>
                <w:sz w:val="20"/>
                <w:szCs w:val="20"/>
              </w:rPr>
            </w:pPr>
            <w:r>
              <w:rPr>
                <w:rFonts w:ascii="Verdana" w:hAnsi="Verdana" w:cs="Arial"/>
                <w:color w:val="1F497D"/>
                <w:sz w:val="20"/>
                <w:szCs w:val="20"/>
              </w:rPr>
              <w:t>Tout au long du contrat de ville</w:t>
            </w:r>
          </w:p>
        </w:tc>
      </w:tr>
      <w:tr w:rsidR="005F0153" w:rsidRPr="00243AF9" w:rsidTr="00DF3AB2">
        <w:tc>
          <w:tcPr>
            <w:tcW w:w="2349" w:type="dxa"/>
            <w:shd w:val="clear" w:color="auto" w:fill="B8CCE4" w:themeFill="accent1" w:themeFillTint="66"/>
          </w:tcPr>
          <w:p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rsidR="005F0153" w:rsidRDefault="005F0153" w:rsidP="00D87FB9">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rsidR="0073711E" w:rsidRDefault="0073711E" w:rsidP="0073711E">
            <w:pPr>
              <w:pStyle w:val="TableContents"/>
              <w:numPr>
                <w:ilvl w:val="0"/>
                <w:numId w:val="6"/>
              </w:numPr>
              <w:spacing w:before="120" w:after="120"/>
              <w:jc w:val="both"/>
              <w:rPr>
                <w:rFonts w:ascii="Verdana" w:hAnsi="Verdana" w:cs="Verdana"/>
                <w:bCs/>
                <w:color w:val="1F497D"/>
                <w:sz w:val="20"/>
                <w:szCs w:val="20"/>
              </w:rPr>
            </w:pPr>
            <w:r>
              <w:rPr>
                <w:rFonts w:ascii="Verdana" w:hAnsi="Verdana" w:cs="Verdana"/>
                <w:bCs/>
                <w:color w:val="1F497D"/>
                <w:sz w:val="20"/>
                <w:szCs w:val="20"/>
              </w:rPr>
              <w:t>Création du document-cadre de référence</w:t>
            </w:r>
          </w:p>
          <w:p w:rsidR="0073711E" w:rsidRDefault="0073711E" w:rsidP="0073711E">
            <w:pPr>
              <w:pStyle w:val="TableContents"/>
              <w:numPr>
                <w:ilvl w:val="0"/>
                <w:numId w:val="6"/>
              </w:numPr>
              <w:spacing w:before="120" w:after="120"/>
              <w:jc w:val="both"/>
              <w:rPr>
                <w:rFonts w:ascii="Verdana" w:hAnsi="Verdana" w:cs="Verdana"/>
                <w:bCs/>
                <w:color w:val="1F497D"/>
                <w:sz w:val="20"/>
                <w:szCs w:val="20"/>
              </w:rPr>
            </w:pPr>
            <w:r>
              <w:rPr>
                <w:rFonts w:ascii="Verdana" w:hAnsi="Verdana" w:cs="Verdana"/>
                <w:bCs/>
                <w:color w:val="1F497D"/>
                <w:sz w:val="20"/>
                <w:szCs w:val="20"/>
              </w:rPr>
              <w:t>Nombre de partenaires mobilisés</w:t>
            </w:r>
          </w:p>
          <w:p w:rsidR="0073711E" w:rsidRDefault="0073711E" w:rsidP="0073711E">
            <w:pPr>
              <w:pStyle w:val="TableContents"/>
              <w:numPr>
                <w:ilvl w:val="0"/>
                <w:numId w:val="6"/>
              </w:numPr>
              <w:spacing w:before="120" w:after="120"/>
              <w:jc w:val="both"/>
              <w:rPr>
                <w:rFonts w:ascii="Verdana" w:hAnsi="Verdana" w:cs="Verdana"/>
                <w:bCs/>
                <w:color w:val="1F497D"/>
                <w:sz w:val="20"/>
                <w:szCs w:val="20"/>
              </w:rPr>
            </w:pPr>
            <w:r>
              <w:rPr>
                <w:rFonts w:ascii="Verdana" w:hAnsi="Verdana" w:cs="Verdana"/>
                <w:bCs/>
                <w:color w:val="1F497D"/>
                <w:sz w:val="20"/>
                <w:szCs w:val="20"/>
              </w:rPr>
              <w:t>Nombre d’outils ayant permis le recueil de la parole du jeune et leur intégration aux projets</w:t>
            </w:r>
          </w:p>
          <w:p w:rsidR="005F0153" w:rsidRDefault="0073711E" w:rsidP="0073711E">
            <w:pPr>
              <w:pStyle w:val="TableContents"/>
              <w:numPr>
                <w:ilvl w:val="0"/>
                <w:numId w:val="6"/>
              </w:numPr>
              <w:spacing w:before="120" w:after="120"/>
              <w:jc w:val="both"/>
              <w:rPr>
                <w:rFonts w:ascii="Verdana" w:hAnsi="Verdana" w:cs="Arial"/>
                <w:color w:val="1F497D"/>
                <w:sz w:val="20"/>
                <w:szCs w:val="20"/>
              </w:rPr>
            </w:pPr>
            <w:r>
              <w:rPr>
                <w:rFonts w:ascii="Verdana" w:hAnsi="Verdana" w:cs="Verdana"/>
                <w:bCs/>
                <w:color w:val="1F497D"/>
                <w:sz w:val="20"/>
                <w:szCs w:val="20"/>
              </w:rPr>
              <w:t>Nombre de</w:t>
            </w:r>
            <w:r w:rsidRPr="0073711E">
              <w:rPr>
                <w:rFonts w:ascii="Verdana" w:hAnsi="Verdana" w:cs="Verdana"/>
                <w:bCs/>
                <w:color w:val="1F497D"/>
                <w:sz w:val="20"/>
                <w:szCs w:val="20"/>
              </w:rPr>
              <w:t xml:space="preserve"> projets innovants dans leur mode de mobilisation </w:t>
            </w:r>
          </w:p>
        </w:tc>
      </w:tr>
      <w:tr w:rsidR="00D87FB9" w:rsidRPr="00243AF9" w:rsidTr="00DF3AB2">
        <w:tc>
          <w:tcPr>
            <w:tcW w:w="2349" w:type="dxa"/>
            <w:shd w:val="clear" w:color="auto" w:fill="B8CCE4" w:themeFill="accent1" w:themeFillTint="66"/>
          </w:tcPr>
          <w:p w:rsidR="00D87FB9" w:rsidRDefault="00D87FB9" w:rsidP="00DF3AB2">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w:t>
            </w:r>
            <w:r w:rsidR="00DF3AB2">
              <w:rPr>
                <w:rFonts w:ascii="Verdana" w:hAnsi="Verdana" w:cs="Verdana"/>
                <w:b/>
                <w:bCs/>
                <w:color w:val="1F497D"/>
                <w:sz w:val="20"/>
                <w:szCs w:val="20"/>
              </w:rPr>
              <w:t>teurs d’effets</w:t>
            </w:r>
          </w:p>
        </w:tc>
        <w:tc>
          <w:tcPr>
            <w:tcW w:w="8505" w:type="dxa"/>
            <w:shd w:val="clear" w:color="auto" w:fill="B8CCE4" w:themeFill="accent1" w:themeFillTint="66"/>
          </w:tcPr>
          <w:p w:rsidR="00D87FB9" w:rsidRDefault="0073711E" w:rsidP="00DF3AB2">
            <w:pPr>
              <w:pStyle w:val="TableContents"/>
              <w:numPr>
                <w:ilvl w:val="0"/>
                <w:numId w:val="6"/>
              </w:numPr>
              <w:spacing w:before="120" w:after="120"/>
              <w:jc w:val="both"/>
              <w:rPr>
                <w:rFonts w:ascii="Verdana" w:hAnsi="Verdana" w:cs="Arial"/>
                <w:color w:val="1F497D"/>
                <w:sz w:val="20"/>
                <w:szCs w:val="20"/>
              </w:rPr>
            </w:pPr>
            <w:r>
              <w:rPr>
                <w:rFonts w:ascii="Verdana" w:hAnsi="Verdana" w:cs="Verdana"/>
                <w:bCs/>
                <w:color w:val="1F497D"/>
                <w:sz w:val="20"/>
                <w:szCs w:val="20"/>
              </w:rPr>
              <w:t>Nombre d’outils ayant permis le recueil de la parole du jeune et leur intégration aux projets</w:t>
            </w:r>
          </w:p>
        </w:tc>
      </w:tr>
      <w:tr w:rsidR="00611755" w:rsidRPr="00243AF9" w:rsidTr="00DF3AB2">
        <w:tc>
          <w:tcPr>
            <w:tcW w:w="2349" w:type="dxa"/>
            <w:shd w:val="clear" w:color="auto" w:fill="B8CCE4" w:themeFill="accent1" w:themeFillTint="66"/>
          </w:tcPr>
          <w:p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505" w:type="dxa"/>
            <w:shd w:val="clear" w:color="auto" w:fill="B8CCE4" w:themeFill="accent1" w:themeFillTint="66"/>
          </w:tcPr>
          <w:p w:rsidR="00611755" w:rsidRDefault="00611755" w:rsidP="00611755">
            <w:pPr>
              <w:spacing w:before="120" w:after="120"/>
              <w:jc w:val="both"/>
              <w:rPr>
                <w:rFonts w:ascii="Verdana" w:hAnsi="Verdana" w:cs="Arial"/>
                <w:color w:val="1F497D"/>
                <w:sz w:val="20"/>
                <w:szCs w:val="20"/>
              </w:rPr>
            </w:pPr>
          </w:p>
        </w:tc>
      </w:tr>
    </w:tbl>
    <w:p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0"/>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59721078"/>
  <w15:commentEx w15:done="0" w15:paraId="46747CFE"/>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50D" w:rsidRDefault="00B7750D" w:rsidP="00A03715">
      <w:pPr>
        <w:pStyle w:val="TableContents"/>
      </w:pPr>
      <w:r>
        <w:separator/>
      </w:r>
    </w:p>
  </w:endnote>
  <w:endnote w:type="continuationSeparator" w:id="0">
    <w:p w:rsidR="00B7750D" w:rsidRDefault="00B7750D"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r w:rsidR="00027856">
      <w:rPr>
        <w:rFonts w:ascii="Verdana" w:hAnsi="Verdana" w:cs="Verdana"/>
        <w:sz w:val="16"/>
        <w:szCs w:val="16"/>
      </w:rPr>
      <w:t xml:space="preserve"> - </w:t>
    </w:r>
    <w:r>
      <w:rPr>
        <w:rFonts w:ascii="Verdana" w:hAnsi="Verdana" w:cs="Verdana"/>
        <w:sz w:val="16"/>
        <w:szCs w:val="16"/>
      </w:rPr>
      <w:t xml:space="preserve">Fiche </w:t>
    </w:r>
    <w:r w:rsidR="00D87FB9">
      <w:rPr>
        <w:rFonts w:ascii="Verdana" w:hAnsi="Verdana" w:cs="Verdana"/>
        <w:sz w:val="16"/>
        <w:szCs w:val="16"/>
      </w:rPr>
      <w:t>orientation opérationnelle</w:t>
    </w:r>
  </w:p>
  <w:p w:rsidR="00027856" w:rsidRDefault="00027856" w:rsidP="00973B15">
    <w:pPr>
      <w:pStyle w:val="Pieddepage"/>
      <w:widowControl/>
      <w:jc w:val="right"/>
    </w:pPr>
    <w:r>
      <w:rPr>
        <w:rFonts w:ascii="Verdana" w:hAnsi="Verdana" w:cs="Verdana"/>
        <w:sz w:val="16"/>
        <w:szCs w:val="16"/>
      </w:rPr>
      <w:t>Date de mise à jour : 15 novembre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50D" w:rsidRDefault="00B7750D" w:rsidP="00A03715">
      <w:pPr>
        <w:pStyle w:val="TableContents"/>
      </w:pPr>
      <w:r>
        <w:separator/>
      </w:r>
    </w:p>
  </w:footnote>
  <w:footnote w:type="continuationSeparator" w:id="0">
    <w:p w:rsidR="00B7750D" w:rsidRDefault="00B7750D" w:rsidP="00A03715">
      <w:pPr>
        <w:pStyle w:val="TableContents"/>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1C4E23A1"/>
    <w:multiLevelType w:val="hybridMultilevel"/>
    <w:tmpl w:val="8D72B5A4"/>
    <w:lvl w:ilvl="0" w:tplc="040C0001">
      <w:start w:val="1"/>
      <w:numFmt w:val="bullet"/>
      <w:lvlText w:val=""/>
      <w:lvlJc w:val="left"/>
      <w:pPr>
        <w:ind w:left="791" w:hanging="360"/>
      </w:pPr>
      <w:rPr>
        <w:rFonts w:ascii="Symbol" w:hAnsi="Symbo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5">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FC5054E"/>
    <w:multiLevelType w:val="hybridMultilevel"/>
    <w:tmpl w:val="833E4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 w:numId="7">
    <w:abstractNumId w:val="6"/>
  </w:num>
</w:numbering>
</file>

<file path=word/people.xml><?xml version="1.0" encoding="utf-8"?>
<w15:people xmlns:mc="http://schemas.openxmlformats.org/markup-compatibility/2006" xmlns:w15="http://schemas.microsoft.com/office/word/2012/wordml" mc:Ignorable="w15">
  <w15:person w15:author="Rachel PACEY RIVIERE">
    <w15:presenceInfo w15:providerId="AD" w15:userId="1003BFFD90E3573D@LIVE.COM"/>
  </w15:person>
  <w15:person w15:author="Katia BLONDEAU">
    <w15:presenceInfo w15:providerId="AD" w15:userId="10037FFE90E4D55B@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2721D"/>
    <w:rsid w:val="00027856"/>
    <w:rsid w:val="00031B19"/>
    <w:rsid w:val="000431FC"/>
    <w:rsid w:val="000966A5"/>
    <w:rsid w:val="000A3436"/>
    <w:rsid w:val="000A570C"/>
    <w:rsid w:val="000F355B"/>
    <w:rsid w:val="001327C8"/>
    <w:rsid w:val="00141401"/>
    <w:rsid w:val="00157E13"/>
    <w:rsid w:val="0016489B"/>
    <w:rsid w:val="00172682"/>
    <w:rsid w:val="001B5930"/>
    <w:rsid w:val="001C466A"/>
    <w:rsid w:val="002049CB"/>
    <w:rsid w:val="00221F00"/>
    <w:rsid w:val="00233044"/>
    <w:rsid w:val="00243AF9"/>
    <w:rsid w:val="00251461"/>
    <w:rsid w:val="002650B0"/>
    <w:rsid w:val="00276BEB"/>
    <w:rsid w:val="002879E2"/>
    <w:rsid w:val="002A5B58"/>
    <w:rsid w:val="003212A4"/>
    <w:rsid w:val="00332D5A"/>
    <w:rsid w:val="003420AD"/>
    <w:rsid w:val="00345404"/>
    <w:rsid w:val="003744CB"/>
    <w:rsid w:val="00382101"/>
    <w:rsid w:val="003966A6"/>
    <w:rsid w:val="003A4211"/>
    <w:rsid w:val="003B381A"/>
    <w:rsid w:val="003C58D3"/>
    <w:rsid w:val="003F074B"/>
    <w:rsid w:val="00403AC9"/>
    <w:rsid w:val="00405EFC"/>
    <w:rsid w:val="00440B37"/>
    <w:rsid w:val="00450F2B"/>
    <w:rsid w:val="0045548E"/>
    <w:rsid w:val="00481787"/>
    <w:rsid w:val="00491B35"/>
    <w:rsid w:val="00502539"/>
    <w:rsid w:val="00535108"/>
    <w:rsid w:val="00543505"/>
    <w:rsid w:val="00564CE8"/>
    <w:rsid w:val="005A7B50"/>
    <w:rsid w:val="005F0153"/>
    <w:rsid w:val="00611755"/>
    <w:rsid w:val="00626CBC"/>
    <w:rsid w:val="00630BAD"/>
    <w:rsid w:val="00633A2F"/>
    <w:rsid w:val="006414D3"/>
    <w:rsid w:val="00652F55"/>
    <w:rsid w:val="00693146"/>
    <w:rsid w:val="006A3BC2"/>
    <w:rsid w:val="006F3473"/>
    <w:rsid w:val="007358F5"/>
    <w:rsid w:val="0073711E"/>
    <w:rsid w:val="00741C82"/>
    <w:rsid w:val="0074359D"/>
    <w:rsid w:val="0077389A"/>
    <w:rsid w:val="00773D44"/>
    <w:rsid w:val="0079748E"/>
    <w:rsid w:val="007A7B97"/>
    <w:rsid w:val="007B7D1F"/>
    <w:rsid w:val="007D246C"/>
    <w:rsid w:val="007D7354"/>
    <w:rsid w:val="007F401A"/>
    <w:rsid w:val="00806B91"/>
    <w:rsid w:val="0082148C"/>
    <w:rsid w:val="00821CE0"/>
    <w:rsid w:val="00825C0B"/>
    <w:rsid w:val="00827890"/>
    <w:rsid w:val="0083500C"/>
    <w:rsid w:val="00841AF9"/>
    <w:rsid w:val="00843724"/>
    <w:rsid w:val="00853E40"/>
    <w:rsid w:val="00860E13"/>
    <w:rsid w:val="0088450D"/>
    <w:rsid w:val="008D0202"/>
    <w:rsid w:val="008D57C0"/>
    <w:rsid w:val="008F41F9"/>
    <w:rsid w:val="00926A6A"/>
    <w:rsid w:val="00934D6C"/>
    <w:rsid w:val="00951137"/>
    <w:rsid w:val="009520CB"/>
    <w:rsid w:val="00973B15"/>
    <w:rsid w:val="0097477D"/>
    <w:rsid w:val="009910D0"/>
    <w:rsid w:val="009A172A"/>
    <w:rsid w:val="009C075F"/>
    <w:rsid w:val="009C3BD0"/>
    <w:rsid w:val="00A03715"/>
    <w:rsid w:val="00A230D1"/>
    <w:rsid w:val="00A34D8D"/>
    <w:rsid w:val="00A433C2"/>
    <w:rsid w:val="00A60403"/>
    <w:rsid w:val="00AA02BF"/>
    <w:rsid w:val="00AA3D06"/>
    <w:rsid w:val="00AB6D14"/>
    <w:rsid w:val="00AD0191"/>
    <w:rsid w:val="00AF6772"/>
    <w:rsid w:val="00B50760"/>
    <w:rsid w:val="00B537E0"/>
    <w:rsid w:val="00B7750D"/>
    <w:rsid w:val="00B82553"/>
    <w:rsid w:val="00BE4175"/>
    <w:rsid w:val="00BE52CF"/>
    <w:rsid w:val="00BE6FC2"/>
    <w:rsid w:val="00C048D6"/>
    <w:rsid w:val="00C52CBA"/>
    <w:rsid w:val="00CA698C"/>
    <w:rsid w:val="00CC0218"/>
    <w:rsid w:val="00D11266"/>
    <w:rsid w:val="00D13C3E"/>
    <w:rsid w:val="00D774B4"/>
    <w:rsid w:val="00D80E84"/>
    <w:rsid w:val="00D86EE0"/>
    <w:rsid w:val="00D87FB9"/>
    <w:rsid w:val="00DA6B8B"/>
    <w:rsid w:val="00DC0102"/>
    <w:rsid w:val="00DF3AB2"/>
    <w:rsid w:val="00E045AB"/>
    <w:rsid w:val="00ED7F39"/>
    <w:rsid w:val="00EE26F8"/>
    <w:rsid w:val="00EE7747"/>
    <w:rsid w:val="00F04DC2"/>
    <w:rsid w:val="00F275A3"/>
    <w:rsid w:val="00F716D6"/>
    <w:rsid w:val="172531CF"/>
    <w:rsid w:val="27D15F79"/>
    <w:rsid w:val="3987FFFA"/>
    <w:rsid w:val="72A17E08"/>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6D14"/>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AB6D14"/>
    <w:pPr>
      <w:numPr>
        <w:numId w:val="1"/>
      </w:numPr>
      <w:outlineLvl w:val="0"/>
    </w:pPr>
    <w:rPr>
      <w:b/>
      <w:bCs/>
    </w:rPr>
  </w:style>
  <w:style w:type="paragraph" w:styleId="Titre2">
    <w:name w:val="heading 2"/>
    <w:basedOn w:val="Heading"/>
    <w:next w:val="Textbody"/>
    <w:qFormat/>
    <w:rsid w:val="00AB6D14"/>
    <w:pPr>
      <w:numPr>
        <w:ilvl w:val="1"/>
        <w:numId w:val="1"/>
      </w:numPr>
      <w:outlineLvl w:val="1"/>
    </w:pPr>
    <w:rPr>
      <w:b/>
      <w:bCs/>
      <w:i/>
      <w:iCs/>
    </w:rPr>
  </w:style>
  <w:style w:type="paragraph" w:styleId="Titre3">
    <w:name w:val="heading 3"/>
    <w:basedOn w:val="Heading"/>
    <w:next w:val="Textbody"/>
    <w:qFormat/>
    <w:rsid w:val="00AB6D14"/>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AB6D14"/>
    <w:rPr>
      <w:rFonts w:ascii="Symbol" w:eastAsia="Times New Roman" w:hAnsi="Symbol" w:cs="Verdana"/>
    </w:rPr>
  </w:style>
  <w:style w:type="character" w:customStyle="1" w:styleId="WW8Num1z1">
    <w:name w:val="WW8Num1z1"/>
    <w:rsid w:val="00AB6D14"/>
    <w:rPr>
      <w:rFonts w:ascii="OpenSymbol" w:hAnsi="OpenSymbol" w:cs="Courier New"/>
    </w:rPr>
  </w:style>
  <w:style w:type="character" w:customStyle="1" w:styleId="WW8Num2z0">
    <w:name w:val="WW8Num2z0"/>
    <w:rsid w:val="00AB6D14"/>
    <w:rPr>
      <w:rFonts w:ascii="Verdana" w:eastAsia="SimSun" w:hAnsi="Verdana" w:cs="Mangal"/>
    </w:rPr>
  </w:style>
  <w:style w:type="character" w:customStyle="1" w:styleId="WW8Num2z1">
    <w:name w:val="WW8Num2z1"/>
    <w:rsid w:val="00AB6D14"/>
    <w:rPr>
      <w:rFonts w:ascii="Courier New" w:hAnsi="Courier New" w:cs="Courier New"/>
    </w:rPr>
  </w:style>
  <w:style w:type="character" w:customStyle="1" w:styleId="WW8Num2z2">
    <w:name w:val="WW8Num2z2"/>
    <w:rsid w:val="00AB6D14"/>
    <w:rPr>
      <w:rFonts w:ascii="Wingdings" w:hAnsi="Wingdings" w:cs="Wingdings"/>
    </w:rPr>
  </w:style>
  <w:style w:type="character" w:customStyle="1" w:styleId="WW8Num2z3">
    <w:name w:val="WW8Num2z3"/>
    <w:rsid w:val="00AB6D14"/>
    <w:rPr>
      <w:rFonts w:ascii="Symbol" w:hAnsi="Symbol" w:cs="Symbol"/>
    </w:rPr>
  </w:style>
  <w:style w:type="character" w:customStyle="1" w:styleId="WW8Num4z0">
    <w:name w:val="WW8Num4z0"/>
    <w:rsid w:val="00AB6D14"/>
    <w:rPr>
      <w:rFonts w:ascii="Verdana" w:eastAsia="Times New Roman" w:hAnsi="Verdana" w:cs="Verdana"/>
    </w:rPr>
  </w:style>
  <w:style w:type="character" w:customStyle="1" w:styleId="WW8Num4z1">
    <w:name w:val="WW8Num4z1"/>
    <w:rsid w:val="00AB6D14"/>
    <w:rPr>
      <w:rFonts w:ascii="Courier New" w:hAnsi="Courier New" w:cs="Courier New"/>
    </w:rPr>
  </w:style>
  <w:style w:type="character" w:customStyle="1" w:styleId="WW8Num4z2">
    <w:name w:val="WW8Num4z2"/>
    <w:rsid w:val="00AB6D14"/>
    <w:rPr>
      <w:rFonts w:ascii="Wingdings" w:hAnsi="Wingdings" w:cs="Wingdings"/>
    </w:rPr>
  </w:style>
  <w:style w:type="character" w:customStyle="1" w:styleId="WW8Num4z3">
    <w:name w:val="WW8Num4z3"/>
    <w:rsid w:val="00AB6D14"/>
    <w:rPr>
      <w:rFonts w:ascii="Symbol" w:hAnsi="Symbol" w:cs="Symbol"/>
    </w:rPr>
  </w:style>
  <w:style w:type="character" w:customStyle="1" w:styleId="WW8Num5z0">
    <w:name w:val="WW8Num5z0"/>
    <w:rsid w:val="00AB6D14"/>
    <w:rPr>
      <w:rFonts w:ascii="Symbol" w:hAnsi="Symbol" w:cs="OpenSymbol"/>
    </w:rPr>
  </w:style>
  <w:style w:type="character" w:customStyle="1" w:styleId="WW8Num5z1">
    <w:name w:val="WW8Num5z1"/>
    <w:rsid w:val="00AB6D14"/>
    <w:rPr>
      <w:rFonts w:ascii="OpenSymbol" w:hAnsi="OpenSymbol" w:cs="OpenSymbol"/>
    </w:rPr>
  </w:style>
  <w:style w:type="character" w:customStyle="1" w:styleId="WW8Num5z2">
    <w:name w:val="WW8Num5z2"/>
    <w:rsid w:val="00AB6D14"/>
    <w:rPr>
      <w:rFonts w:ascii="Wingdings" w:hAnsi="Wingdings" w:cs="Wingdings"/>
    </w:rPr>
  </w:style>
  <w:style w:type="character" w:customStyle="1" w:styleId="WW8Num5z3">
    <w:name w:val="WW8Num5z3"/>
    <w:rsid w:val="00AB6D14"/>
    <w:rPr>
      <w:rFonts w:ascii="Symbol" w:hAnsi="Symbol" w:cs="Symbol"/>
    </w:rPr>
  </w:style>
  <w:style w:type="character" w:customStyle="1" w:styleId="WW8Num6z0">
    <w:name w:val="WW8Num6z0"/>
    <w:rsid w:val="00AB6D14"/>
    <w:rPr>
      <w:rFonts w:ascii="Symbol" w:hAnsi="Symbol" w:cs="OpenSymbol"/>
    </w:rPr>
  </w:style>
  <w:style w:type="character" w:customStyle="1" w:styleId="WW8Num6z1">
    <w:name w:val="WW8Num6z1"/>
    <w:rsid w:val="00AB6D14"/>
    <w:rPr>
      <w:rFonts w:ascii="OpenSymbol" w:hAnsi="OpenSymbol" w:cs="OpenSymbol"/>
    </w:rPr>
  </w:style>
  <w:style w:type="character" w:customStyle="1" w:styleId="Policepardfaut1">
    <w:name w:val="Police par défaut1"/>
    <w:rsid w:val="00AB6D14"/>
  </w:style>
  <w:style w:type="character" w:customStyle="1" w:styleId="NumberingSymbols">
    <w:name w:val="Numbering Symbols"/>
    <w:rsid w:val="00AB6D14"/>
    <w:rPr>
      <w:b/>
      <w:bCs/>
    </w:rPr>
  </w:style>
  <w:style w:type="character" w:customStyle="1" w:styleId="BulletSymbols">
    <w:name w:val="Bullet Symbols"/>
    <w:rsid w:val="00AB6D14"/>
    <w:rPr>
      <w:rFonts w:ascii="OpenSymbol" w:eastAsia="OpenSymbol" w:hAnsi="OpenSymbol" w:cs="OpenSymbol"/>
    </w:rPr>
  </w:style>
  <w:style w:type="character" w:customStyle="1" w:styleId="En-tteCar">
    <w:name w:val="En-tête Car"/>
    <w:rsid w:val="00AB6D14"/>
    <w:rPr>
      <w:szCs w:val="21"/>
    </w:rPr>
  </w:style>
  <w:style w:type="character" w:styleId="Numrodepage">
    <w:name w:val="page number"/>
    <w:basedOn w:val="Policepardfaut1"/>
    <w:rsid w:val="00AB6D14"/>
  </w:style>
  <w:style w:type="character" w:customStyle="1" w:styleId="Puces">
    <w:name w:val="Puces"/>
    <w:rsid w:val="00AB6D14"/>
    <w:rPr>
      <w:rFonts w:ascii="OpenSymbol" w:eastAsia="OpenSymbol" w:hAnsi="OpenSymbol" w:cs="OpenSymbol"/>
    </w:rPr>
  </w:style>
  <w:style w:type="paragraph" w:customStyle="1" w:styleId="Titre10">
    <w:name w:val="Titre1"/>
    <w:basedOn w:val="Normal"/>
    <w:next w:val="Corpsdetexte"/>
    <w:rsid w:val="00AB6D14"/>
    <w:pPr>
      <w:keepNext/>
      <w:spacing w:before="240" w:after="120"/>
    </w:pPr>
    <w:rPr>
      <w:rFonts w:ascii="Arial" w:eastAsia="Microsoft YaHei" w:hAnsi="Arial"/>
      <w:sz w:val="28"/>
      <w:szCs w:val="28"/>
    </w:rPr>
  </w:style>
  <w:style w:type="paragraph" w:styleId="Corpsdetexte">
    <w:name w:val="Body Text"/>
    <w:basedOn w:val="Normal"/>
    <w:rsid w:val="00AB6D14"/>
    <w:pPr>
      <w:spacing w:after="120"/>
    </w:pPr>
  </w:style>
  <w:style w:type="paragraph" w:styleId="Liste">
    <w:name w:val="List"/>
    <w:basedOn w:val="Textbody"/>
    <w:rsid w:val="00AB6D14"/>
  </w:style>
  <w:style w:type="paragraph" w:styleId="Lgende">
    <w:name w:val="caption"/>
    <w:basedOn w:val="WW-Standard"/>
    <w:qFormat/>
    <w:rsid w:val="00AB6D14"/>
    <w:pPr>
      <w:suppressLineNumbers/>
      <w:spacing w:before="120" w:after="120"/>
    </w:pPr>
    <w:rPr>
      <w:i/>
      <w:iCs/>
    </w:rPr>
  </w:style>
  <w:style w:type="paragraph" w:customStyle="1" w:styleId="Index">
    <w:name w:val="Index"/>
    <w:basedOn w:val="WW-Standard"/>
    <w:rsid w:val="00AB6D14"/>
    <w:pPr>
      <w:suppressLineNumbers/>
    </w:pPr>
  </w:style>
  <w:style w:type="paragraph" w:customStyle="1" w:styleId="WW-Standard">
    <w:name w:val="WW-Standard"/>
    <w:rsid w:val="00AB6D14"/>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AB6D14"/>
    <w:pPr>
      <w:keepNext/>
      <w:spacing w:before="240" w:after="120"/>
    </w:pPr>
    <w:rPr>
      <w:rFonts w:ascii="Arial" w:eastAsia="Microsoft YaHei" w:hAnsi="Arial" w:cs="Arial"/>
      <w:sz w:val="28"/>
      <w:szCs w:val="28"/>
    </w:rPr>
  </w:style>
  <w:style w:type="paragraph" w:customStyle="1" w:styleId="Textbody">
    <w:name w:val="Text body"/>
    <w:basedOn w:val="WW-Standard"/>
    <w:rsid w:val="00AB6D14"/>
    <w:pPr>
      <w:spacing w:after="120"/>
    </w:pPr>
  </w:style>
  <w:style w:type="paragraph" w:styleId="Pieddepage">
    <w:name w:val="footer"/>
    <w:basedOn w:val="WW-Standard"/>
    <w:rsid w:val="00AB6D14"/>
    <w:pPr>
      <w:suppressLineNumbers/>
    </w:pPr>
  </w:style>
  <w:style w:type="paragraph" w:customStyle="1" w:styleId="TableContents">
    <w:name w:val="Table Contents"/>
    <w:basedOn w:val="WW-Standard"/>
    <w:rsid w:val="00AB6D14"/>
    <w:pPr>
      <w:suppressLineNumbers/>
    </w:pPr>
  </w:style>
  <w:style w:type="paragraph" w:styleId="En-tte">
    <w:name w:val="header"/>
    <w:basedOn w:val="Normal"/>
    <w:rsid w:val="00AB6D14"/>
    <w:rPr>
      <w:szCs w:val="21"/>
    </w:rPr>
  </w:style>
  <w:style w:type="paragraph" w:customStyle="1" w:styleId="Contenudetableau">
    <w:name w:val="Contenu de tableau"/>
    <w:basedOn w:val="Normal"/>
    <w:rsid w:val="00AB6D14"/>
    <w:pPr>
      <w:suppressLineNumbers/>
    </w:pPr>
  </w:style>
  <w:style w:type="paragraph" w:customStyle="1" w:styleId="Titredetableau">
    <w:name w:val="Titre de tableau"/>
    <w:basedOn w:val="Contenudetableau"/>
    <w:rsid w:val="00AB6D14"/>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table" w:customStyle="1" w:styleId="Listeclaire-Accent11">
    <w:name w:val="Liste claire - Accent 11"/>
    <w:basedOn w:val="TableauNormal"/>
    <w:uiPriority w:val="61"/>
    <w:rsid w:val="00E045AB"/>
    <w:rPr>
      <w:rFonts w:ascii="Times" w:hAnsi="Tim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agraphedeliste">
    <w:name w:val="List Paragraph"/>
    <w:basedOn w:val="Normal"/>
    <w:uiPriority w:val="72"/>
    <w:rsid w:val="0073711E"/>
    <w:pPr>
      <w:ind w:left="720"/>
      <w:contextualSpacing/>
    </w:pPr>
    <w:rPr>
      <w:szCs w:val="21"/>
    </w:rPr>
  </w:style>
  <w:style w:type="paragraph" w:styleId="Commentaire">
    <w:name w:val="annotation text"/>
    <w:basedOn w:val="Normal"/>
    <w:link w:val="CommentaireCar"/>
    <w:rsid w:val="00AB6D14"/>
    <w:rPr>
      <w:sz w:val="20"/>
      <w:szCs w:val="18"/>
    </w:rPr>
  </w:style>
  <w:style w:type="character" w:customStyle="1" w:styleId="CommentaireCar">
    <w:name w:val="Commentaire Car"/>
    <w:basedOn w:val="Policepardfaut"/>
    <w:link w:val="Commentaire"/>
    <w:rsid w:val="00AB6D14"/>
    <w:rPr>
      <w:rFonts w:eastAsia="SimSun" w:cs="Mangal"/>
      <w:kern w:val="1"/>
      <w:szCs w:val="18"/>
      <w:lang w:eastAsia="zh-CN" w:bidi="hi-IN"/>
    </w:rPr>
  </w:style>
  <w:style w:type="character" w:styleId="Marquedecommentaire">
    <w:name w:val="annotation reference"/>
    <w:basedOn w:val="Policepardfaut"/>
    <w:rsid w:val="00AB6D14"/>
    <w:rPr>
      <w:sz w:val="16"/>
      <w:szCs w:val="16"/>
    </w:rPr>
  </w:style>
  <w:style w:type="paragraph" w:styleId="Textedebulles">
    <w:name w:val="Balloon Text"/>
    <w:basedOn w:val="Normal"/>
    <w:link w:val="TextedebullesCar"/>
    <w:rsid w:val="00DF3AB2"/>
    <w:rPr>
      <w:rFonts w:ascii="Tahoma" w:hAnsi="Tahoma"/>
      <w:sz w:val="16"/>
      <w:szCs w:val="14"/>
    </w:rPr>
  </w:style>
  <w:style w:type="character" w:customStyle="1" w:styleId="TextedebullesCar">
    <w:name w:val="Texte de bulles Car"/>
    <w:basedOn w:val="Policepardfaut"/>
    <w:link w:val="Textedebulles"/>
    <w:rsid w:val="00DF3AB2"/>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table" w:customStyle="1" w:styleId="Listeclaire-Accent11">
    <w:name w:val="Liste claire - Accent 11"/>
    <w:basedOn w:val="TableauNormal"/>
    <w:uiPriority w:val="61"/>
    <w:rsid w:val="00E045AB"/>
    <w:rPr>
      <w:rFonts w:ascii="Times" w:hAnsi="Tim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agraphedeliste">
    <w:name w:val="List Paragraph"/>
    <w:basedOn w:val="Normal"/>
    <w:uiPriority w:val="72"/>
    <w:rsid w:val="0073711E"/>
    <w:pPr>
      <w:ind w:left="720"/>
      <w:contextualSpacing/>
    </w:pPr>
    <w:rPr>
      <w:szCs w:val="21"/>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DF3AB2"/>
    <w:rPr>
      <w:rFonts w:ascii="Tahoma" w:hAnsi="Tahoma"/>
      <w:sz w:val="16"/>
      <w:szCs w:val="14"/>
    </w:rPr>
  </w:style>
  <w:style w:type="character" w:customStyle="1" w:styleId="TextedebullesCar">
    <w:name w:val="Texte de bulles Car"/>
    <w:basedOn w:val="Policepardfaut"/>
    <w:link w:val="Textedebulles"/>
    <w:rsid w:val="00DF3AB2"/>
    <w:rPr>
      <w:rFonts w:ascii="Tahoma" w:eastAsia="SimSun" w:hAnsi="Tahoma" w:cs="Mangal"/>
      <w:kern w:val="1"/>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542056">
      <w:bodyDiv w:val="1"/>
      <w:marLeft w:val="0"/>
      <w:marRight w:val="0"/>
      <w:marTop w:val="0"/>
      <w:marBottom w:val="0"/>
      <w:divBdr>
        <w:top w:val="none" w:sz="0" w:space="0" w:color="auto"/>
        <w:left w:val="none" w:sz="0" w:space="0" w:color="auto"/>
        <w:bottom w:val="none" w:sz="0" w:space="0" w:color="auto"/>
        <w:right w:val="none" w:sz="0" w:space="0" w:color="auto"/>
      </w:divBdr>
    </w:div>
    <w:div w:id="65226891">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44511567">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351347609">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466896040">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677467199">
      <w:bodyDiv w:val="1"/>
      <w:marLeft w:val="0"/>
      <w:marRight w:val="0"/>
      <w:marTop w:val="0"/>
      <w:marBottom w:val="0"/>
      <w:divBdr>
        <w:top w:val="none" w:sz="0" w:space="0" w:color="auto"/>
        <w:left w:val="none" w:sz="0" w:space="0" w:color="auto"/>
        <w:bottom w:val="none" w:sz="0" w:space="0" w:color="auto"/>
        <w:right w:val="none" w:sz="0" w:space="0" w:color="auto"/>
      </w:divBdr>
    </w:div>
    <w:div w:id="768962046">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896860576">
      <w:bodyDiv w:val="1"/>
      <w:marLeft w:val="0"/>
      <w:marRight w:val="0"/>
      <w:marTop w:val="0"/>
      <w:marBottom w:val="0"/>
      <w:divBdr>
        <w:top w:val="none" w:sz="0" w:space="0" w:color="auto"/>
        <w:left w:val="none" w:sz="0" w:space="0" w:color="auto"/>
        <w:bottom w:val="none" w:sz="0" w:space="0" w:color="auto"/>
        <w:right w:val="none" w:sz="0" w:space="0" w:color="auto"/>
      </w:divBdr>
    </w:div>
    <w:div w:id="934707190">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4454555">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086729751">
      <w:bodyDiv w:val="1"/>
      <w:marLeft w:val="0"/>
      <w:marRight w:val="0"/>
      <w:marTop w:val="0"/>
      <w:marBottom w:val="0"/>
      <w:divBdr>
        <w:top w:val="none" w:sz="0" w:space="0" w:color="auto"/>
        <w:left w:val="none" w:sz="0" w:space="0" w:color="auto"/>
        <w:bottom w:val="none" w:sz="0" w:space="0" w:color="auto"/>
        <w:right w:val="none" w:sz="0" w:space="0" w:color="auto"/>
      </w:divBdr>
    </w:div>
    <w:div w:id="1090813529">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0005183">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5963370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031518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6410974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05627715">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84c413c285444f38"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48b1946234834f6f"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99A762-B5C0-42C1-8610-015B02DD80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6BA27C-5541-42F4-BA79-D8CA9DDD04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629046-14CF-4834-9AD9-97DA16E9BE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616</Words>
  <Characters>3391</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3</cp:revision>
  <cp:lastPrinted>2015-05-27T07:28:00Z</cp:lastPrinted>
  <dcterms:created xsi:type="dcterms:W3CDTF">2017-11-09T07:30:00Z</dcterms:created>
  <dcterms:modified xsi:type="dcterms:W3CDTF">2017-11-09T07:32:00Z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