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A5481"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FICHE </w:t>
      </w:r>
      <w:r w:rsidR="0079748E">
        <w:rPr>
          <w:rFonts w:ascii="Verdana" w:hAnsi="Verdana" w:cs="Verdana"/>
          <w:b/>
          <w:bCs/>
          <w:color w:val="17365D" w:themeColor="text2" w:themeShade="BF"/>
          <w:sz w:val="28"/>
          <w:szCs w:val="28"/>
        </w:rPr>
        <w:t>2.1.2</w:t>
      </w:r>
    </w:p>
    <w:p w14:paraId="6089F603" w14:textId="77777777" w:rsidR="0079748E" w:rsidRPr="00AF6772" w:rsidRDefault="0079748E" w:rsidP="0079748E">
      <w:pPr>
        <w:pStyle w:val="WW-Standard"/>
        <w:shd w:val="clear" w:color="auto" w:fill="1F497D"/>
        <w:spacing w:after="57"/>
        <w:jc w:val="center"/>
        <w:rPr>
          <w:rFonts w:ascii="Verdana" w:hAnsi="Verdana" w:cs="Verdana"/>
          <w:b/>
          <w:bCs/>
          <w:color w:val="FFFFFF"/>
          <w:sz w:val="28"/>
          <w:szCs w:val="28"/>
        </w:rPr>
      </w:pPr>
      <w:r w:rsidRPr="0079748E">
        <w:rPr>
          <w:rFonts w:ascii="Verdana" w:hAnsi="Verdana" w:cs="Verdana"/>
          <w:b/>
          <w:bCs/>
          <w:color w:val="FFFFFF"/>
          <w:sz w:val="28"/>
          <w:szCs w:val="28"/>
        </w:rPr>
        <w:t>DEVELOPPER LA MIXITE FONCTIONNELLE</w:t>
      </w:r>
    </w:p>
    <w:p w14:paraId="5F6947BC"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firstRow="1" w:lastRow="1" w:firstColumn="1" w:lastColumn="1" w:noHBand="0" w:noVBand="0"/>
      </w:tblPr>
      <w:tblGrid>
        <w:gridCol w:w="2520"/>
        <w:gridCol w:w="8355"/>
      </w:tblGrid>
      <w:tr w:rsidR="00611755" w:rsidRPr="00243AF9" w14:paraId="4FEC6C4F" w14:textId="77777777" w:rsidTr="70AD7F70">
        <w:trPr>
          <w:trHeight w:val="754"/>
        </w:trPr>
        <w:tc>
          <w:tcPr>
            <w:tcW w:w="2520" w:type="dxa"/>
            <w:shd w:val="clear" w:color="auto" w:fill="B8CCE4" w:themeFill="accent1" w:themeFillTint="66"/>
            <w:vAlign w:val="center"/>
          </w:tcPr>
          <w:p w14:paraId="3B4352AD" w14:textId="77777777"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AF6772">
              <w:rPr>
                <w:rFonts w:ascii="Verdana" w:hAnsi="Verdana" w:cs="Verdana"/>
                <w:b/>
                <w:bCs/>
                <w:color w:val="1F497D"/>
                <w:sz w:val="20"/>
                <w:szCs w:val="20"/>
              </w:rPr>
              <w:t xml:space="preserve"> 2</w:t>
            </w:r>
          </w:p>
          <w:p w14:paraId="26F3848C" w14:textId="77777777"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AF6772">
              <w:rPr>
                <w:rFonts w:ascii="Verdana" w:hAnsi="Verdana" w:cs="Verdana"/>
                <w:b/>
                <w:bCs/>
                <w:color w:val="1F497D"/>
                <w:sz w:val="20"/>
                <w:szCs w:val="20"/>
              </w:rPr>
              <w:t>1</w:t>
            </w:r>
          </w:p>
        </w:tc>
        <w:tc>
          <w:tcPr>
            <w:tcW w:w="8355" w:type="dxa"/>
            <w:shd w:val="clear" w:color="auto" w:fill="B8CCE4" w:themeFill="accent1" w:themeFillTint="66"/>
            <w:vAlign w:val="center"/>
          </w:tcPr>
          <w:p w14:paraId="28290415" w14:textId="77777777" w:rsidR="00611755" w:rsidRPr="00405EFC" w:rsidRDefault="00806B91" w:rsidP="00860E13">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AF6772" w:rsidRPr="00AF6772">
              <w:rPr>
                <w:rFonts w:ascii="Verdana" w:hAnsi="Verdana" w:cs="Verdana"/>
                <w:b/>
                <w:bCs/>
                <w:color w:val="1F497D"/>
                <w:sz w:val="20"/>
                <w:szCs w:val="20"/>
              </w:rPr>
              <w:t>Renouveler la ville et diversifier ses fonctions</w:t>
            </w:r>
          </w:p>
        </w:tc>
      </w:tr>
    </w:tbl>
    <w:p w14:paraId="2636267F"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firstRow="0" w:lastRow="0" w:firstColumn="0" w:lastColumn="0" w:noHBand="0" w:noVBand="0"/>
      </w:tblPr>
      <w:tblGrid>
        <w:gridCol w:w="2646"/>
        <w:gridCol w:w="8208"/>
      </w:tblGrid>
      <w:tr w:rsidR="00611755" w:rsidRPr="00243AF9" w14:paraId="50FBDD04" w14:textId="77777777" w:rsidTr="5B893E42">
        <w:trPr>
          <w:trHeight w:val="150"/>
        </w:trPr>
        <w:tc>
          <w:tcPr>
            <w:tcW w:w="2640" w:type="dxa"/>
            <w:shd w:val="clear" w:color="auto" w:fill="B8CCE4" w:themeFill="accent1" w:themeFillTint="66"/>
          </w:tcPr>
          <w:p w14:paraId="6AA25918" w14:textId="77777777"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14:paraId="78D3D331" w14:textId="77777777"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r w:rsidRPr="00611755">
              <w:rPr>
                <w:rFonts w:ascii="Verdana" w:hAnsi="Verdana" w:cs="Verdana"/>
                <w:bCs/>
                <w:i/>
                <w:color w:val="1F497D"/>
                <w:sz w:val="20"/>
                <w:szCs w:val="20"/>
              </w:rPr>
              <w:t>(quels sont les constats, les besoins qui justifient cette orientation opérationnelle ?</w:t>
            </w:r>
            <w:r>
              <w:rPr>
                <w:rFonts w:ascii="Verdana" w:hAnsi="Verdana" w:cs="Verdana"/>
                <w:bCs/>
                <w:i/>
                <w:color w:val="1F497D"/>
                <w:sz w:val="20"/>
                <w:szCs w:val="20"/>
              </w:rPr>
              <w:t>)</w:t>
            </w:r>
          </w:p>
        </w:tc>
        <w:tc>
          <w:tcPr>
            <w:tcW w:w="8190" w:type="dxa"/>
            <w:shd w:val="clear" w:color="auto" w:fill="B8CCE4" w:themeFill="accent1" w:themeFillTint="66"/>
          </w:tcPr>
          <w:p w14:paraId="0D5B12AA" w14:textId="70AD7F70" w:rsidR="008E0BB3" w:rsidRPr="008E0BB3" w:rsidRDefault="70AD7F70" w:rsidP="70AD7F70">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Si une réelle mixité fonctionnelle et résidentielle prévaut dans les 4 communes du Contrat de Ville, la spécialisation est forte à l’échelle des quartiers prioritaires (cinq sur dix accueillant exclusivement des logements sociaux et seulement deux des locaux d’activité).</w:t>
            </w:r>
          </w:p>
          <w:p w14:paraId="5567ECC5" w14:textId="5FCADE9E" w:rsidR="008E0BB3" w:rsidRDefault="70AD7F70" w:rsidP="70AD7F70">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Des projets d’implantation ou de restructuration d’équipements publics (cf. PRU) ont permis d’accroître la qualité des services publics offerts aux habitants tout en encourageant la fréquentation des quartiers prioritaires par des usagers résidant à l’extérieur.</w:t>
            </w:r>
          </w:p>
          <w:p w14:paraId="76579F6E" w14:textId="276D2330" w:rsidR="008E0BB3" w:rsidRPr="008E0BB3" w:rsidRDefault="70AD7F70" w:rsidP="70AD7F70">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Des pôles commerciaux de proximité nombreux dans les quartiers et à proximité mais fragiles ou en perte d’attractivité.</w:t>
            </w:r>
          </w:p>
          <w:p w14:paraId="601AC26A" w14:textId="6769E7AA" w:rsidR="00611755" w:rsidRPr="008E0BB3" w:rsidRDefault="70AD7F70" w:rsidP="70AD7F70">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La mixité fonctionnelle est un facteur d’animation et d’interaction entre les habitants. En renforçant l’offre de services collectifs, d’activités et d’emplois dans les quartiers, elle contribue en partie à réduire la dépendance à l’égard de l’automobile, frein important pour la mobilité de leurs habitants, peu motorisés et aux revenus modestes. La mixité fonctionnelle est également vectrice d’attractivité lorsque les fonctions introduites permettent de satisfaire un besoin à l’échelle de la ville, de l’agglomération ou au-delà.</w:t>
            </w:r>
          </w:p>
        </w:tc>
      </w:tr>
      <w:tr w:rsidR="00611755" w:rsidRPr="00243AF9" w14:paraId="5E12624A" w14:textId="77777777" w:rsidTr="5B893E42">
        <w:trPr>
          <w:trHeight w:val="142"/>
        </w:trPr>
        <w:tc>
          <w:tcPr>
            <w:tcW w:w="2640" w:type="dxa"/>
            <w:shd w:val="clear" w:color="auto" w:fill="B8CCE4" w:themeFill="accent1" w:themeFillTint="66"/>
          </w:tcPr>
          <w:p w14:paraId="32CE5E36"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14:paraId="49A7AECF" w14:textId="3D2CF18B" w:rsidR="00611755" w:rsidRPr="008D57C0" w:rsidRDefault="00611755" w:rsidP="00CC2AFD">
            <w:pPr>
              <w:pStyle w:val="TableContents"/>
              <w:autoSpaceDN w:val="0"/>
              <w:spacing w:before="120" w:after="120"/>
              <w:jc w:val="both"/>
              <w:rPr>
                <w:rFonts w:ascii="Verdana" w:hAnsi="Verdana" w:cs="Arial"/>
                <w:i/>
                <w:color w:val="1F497D"/>
                <w:sz w:val="16"/>
                <w:szCs w:val="20"/>
              </w:rPr>
            </w:pPr>
          </w:p>
        </w:tc>
        <w:tc>
          <w:tcPr>
            <w:tcW w:w="8190" w:type="dxa"/>
            <w:shd w:val="clear" w:color="auto" w:fill="B8CCE4" w:themeFill="accent1" w:themeFillTint="66"/>
          </w:tcPr>
          <w:p w14:paraId="0E38D886" w14:textId="7BB4AD70" w:rsidR="0071482D" w:rsidRPr="00F705EE" w:rsidRDefault="70AD7F70" w:rsidP="70AD7F70">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Définir les besoins en équipements à l’échelle de l’agglomération (culture, sport, enseignement secondaire et supérieur) et à l’échelle des quartiers (éducation, petite enfance, vie de quartier, santé) ;</w:t>
            </w:r>
          </w:p>
          <w:p w14:paraId="27EA8FA4" w14:textId="703E6778" w:rsidR="0071482D" w:rsidRPr="00F705EE" w:rsidRDefault="70AD7F70" w:rsidP="70AD7F70">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Soutenir les commerces  et services de proximité, promotion  des filières économiques d’avenir et définition des besoins en locaux correspondants ;</w:t>
            </w:r>
          </w:p>
          <w:p w14:paraId="75900B0A" w14:textId="7E055DC7" w:rsidR="0071482D" w:rsidRPr="00F705EE" w:rsidRDefault="7E055DC7" w:rsidP="00CC2AFD">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sidRPr="00CC2AFD">
              <w:rPr>
                <w:rFonts w:ascii="Verdana" w:eastAsia="Verdana" w:hAnsi="Verdana" w:cs="Verdana"/>
                <w:color w:val="1F497D" w:themeColor="text2"/>
                <w:sz w:val="20"/>
                <w:szCs w:val="20"/>
              </w:rPr>
              <w:t>Rénover les espaces et équipements publics.</w:t>
            </w:r>
          </w:p>
          <w:p w14:paraId="1191FF6A" w14:textId="2FC11AAE" w:rsidR="00611755" w:rsidRPr="005F0153" w:rsidRDefault="7E055DC7" w:rsidP="00CC2AFD">
            <w:pPr>
              <w:pStyle w:val="TableContents"/>
              <w:numPr>
                <w:ilvl w:val="0"/>
                <w:numId w:val="6"/>
              </w:numPr>
              <w:spacing w:before="120" w:after="120" w:line="259" w:lineRule="auto"/>
              <w:ind w:right="-10"/>
              <w:rPr>
                <w:rFonts w:ascii="Verdana" w:hAnsi="Verdana" w:cs="Arial"/>
                <w:i/>
                <w:color w:val="1F497D"/>
                <w:sz w:val="20"/>
                <w:szCs w:val="20"/>
              </w:rPr>
            </w:pPr>
            <w:r w:rsidRPr="00CC2AFD">
              <w:rPr>
                <w:rFonts w:ascii="Verdana" w:eastAsia="Verdana" w:hAnsi="Verdana" w:cs="Verdana"/>
                <w:color w:val="1F497D" w:themeColor="text2"/>
                <w:sz w:val="20"/>
                <w:szCs w:val="20"/>
              </w:rPr>
              <w:t>Favoriser l'implantation d'activités dans les quartiers en lien avec l'existant (pépinière) ou en franges des quartiers</w:t>
            </w:r>
          </w:p>
        </w:tc>
      </w:tr>
      <w:tr w:rsidR="00611755" w:rsidRPr="00243AF9" w14:paraId="6B52B482" w14:textId="77777777" w:rsidTr="5B893E42">
        <w:trPr>
          <w:trHeight w:val="170"/>
        </w:trPr>
        <w:tc>
          <w:tcPr>
            <w:tcW w:w="2640" w:type="dxa"/>
            <w:shd w:val="clear" w:color="auto" w:fill="B8CCE4" w:themeFill="accent1" w:themeFillTint="66"/>
          </w:tcPr>
          <w:p w14:paraId="57014317"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14:paraId="6BE5F99C" w14:textId="751FA60E"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190" w:type="dxa"/>
            <w:shd w:val="clear" w:color="auto" w:fill="B8CCE4" w:themeFill="accent1" w:themeFillTint="66"/>
          </w:tcPr>
          <w:p w14:paraId="14547E0F" w14:textId="09C65D49" w:rsidR="00611755" w:rsidRPr="005F4EB6" w:rsidRDefault="70AD7F70" w:rsidP="70AD7F70">
            <w:pPr>
              <w:pStyle w:val="TableContents"/>
              <w:numPr>
                <w:ilvl w:val="0"/>
                <w:numId w:val="12"/>
              </w:numPr>
              <w:spacing w:before="120" w:after="120" w:line="259" w:lineRule="auto"/>
              <w:ind w:right="-10"/>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Implantation d’équipements, d’activités et de logements (hors locatifs sociaux) dans les quartiers prioritaires et à proximité.</w:t>
            </w:r>
          </w:p>
          <w:p w14:paraId="03391B69" w14:textId="20D9B567" w:rsidR="005F4EB6" w:rsidRPr="00243AF9" w:rsidRDefault="70AD7F70" w:rsidP="70AD7F70">
            <w:pPr>
              <w:pStyle w:val="TableContents"/>
              <w:numPr>
                <w:ilvl w:val="0"/>
                <w:numId w:val="12"/>
              </w:numPr>
              <w:autoSpaceDN w:val="0"/>
              <w:spacing w:before="120" w:after="120"/>
              <w:rPr>
                <w:rFonts w:ascii="Verdana,Arial" w:eastAsia="Verdana,Arial" w:hAnsi="Verdana,Arial" w:cs="Verdana,Arial"/>
                <w:color w:val="1F497D"/>
                <w:sz w:val="20"/>
                <w:szCs w:val="20"/>
              </w:rPr>
            </w:pPr>
            <w:r w:rsidRPr="70AD7F70">
              <w:rPr>
                <w:rFonts w:ascii="Verdana" w:eastAsia="Verdana" w:hAnsi="Verdana" w:cs="Verdana"/>
                <w:color w:val="1F497D" w:themeColor="text2"/>
                <w:sz w:val="20"/>
                <w:szCs w:val="20"/>
              </w:rPr>
              <w:t>Création d’emplois occupés par les habitants.</w:t>
            </w:r>
          </w:p>
        </w:tc>
      </w:tr>
      <w:tr w:rsidR="00611755" w:rsidRPr="00243AF9" w14:paraId="23F08091" w14:textId="77777777" w:rsidTr="5B893E42">
        <w:tc>
          <w:tcPr>
            <w:tcW w:w="2640" w:type="dxa"/>
            <w:shd w:val="clear" w:color="auto" w:fill="B8CCE4" w:themeFill="accent1" w:themeFillTint="66"/>
          </w:tcPr>
          <w:p w14:paraId="01A0E338"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14:paraId="38A6AE98" w14:textId="31C9CB51" w:rsidR="00611755" w:rsidRPr="00611755" w:rsidRDefault="00611755" w:rsidP="005F0153">
            <w:pPr>
              <w:pStyle w:val="TableContents"/>
              <w:spacing w:before="120" w:after="120"/>
              <w:ind w:left="71" w:right="-10"/>
              <w:rPr>
                <w:rFonts w:ascii="Verdana" w:hAnsi="Verdana" w:cs="Verdana"/>
                <w:bCs/>
                <w:i/>
                <w:color w:val="1F497D"/>
                <w:sz w:val="20"/>
                <w:szCs w:val="20"/>
              </w:rPr>
            </w:pPr>
          </w:p>
        </w:tc>
        <w:tc>
          <w:tcPr>
            <w:tcW w:w="8190" w:type="dxa"/>
            <w:shd w:val="clear" w:color="auto" w:fill="B8CCE4" w:themeFill="accent1" w:themeFillTint="66"/>
          </w:tcPr>
          <w:p w14:paraId="13FE6B37" w14:textId="22D4E241" w:rsidR="00F734C0" w:rsidRPr="005F4EB6" w:rsidRDefault="70AD7F70" w:rsidP="70AD7F70">
            <w:pPr>
              <w:pStyle w:val="TableContents"/>
              <w:numPr>
                <w:ilvl w:val="0"/>
                <w:numId w:val="12"/>
              </w:numPr>
              <w:spacing w:before="120" w:after="120" w:line="259" w:lineRule="auto"/>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Amélioration de la satisfaction des habitants ;</w:t>
            </w:r>
          </w:p>
          <w:p w14:paraId="29B5CEA4" w14:textId="287E5840" w:rsidR="00F734C0" w:rsidRPr="005F4EB6" w:rsidRDefault="70AD7F70" w:rsidP="70AD7F70">
            <w:pPr>
              <w:pStyle w:val="TableContents"/>
              <w:numPr>
                <w:ilvl w:val="0"/>
                <w:numId w:val="12"/>
              </w:numPr>
              <w:spacing w:before="120" w:after="120" w:line="259" w:lineRule="auto"/>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Accès des habitants aux emplois créés ;</w:t>
            </w:r>
          </w:p>
          <w:p w14:paraId="2ECB8D23" w14:textId="2771A569" w:rsidR="004E2D17" w:rsidRPr="005F4EB6" w:rsidRDefault="70AD7F70" w:rsidP="70AD7F70">
            <w:pPr>
              <w:pStyle w:val="TableContents"/>
              <w:numPr>
                <w:ilvl w:val="0"/>
                <w:numId w:val="12"/>
              </w:numPr>
              <w:spacing w:before="120" w:after="120" w:line="259" w:lineRule="auto"/>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Hausse de la fréquentation externe des quartiers et amélioration de l’image des quartiers.</w:t>
            </w:r>
          </w:p>
        </w:tc>
      </w:tr>
      <w:tr w:rsidR="00611755" w:rsidRPr="00243AF9" w14:paraId="416CEB00" w14:textId="77777777" w:rsidTr="5B893E42">
        <w:tc>
          <w:tcPr>
            <w:tcW w:w="2640" w:type="dxa"/>
            <w:shd w:val="clear" w:color="auto" w:fill="B8CCE4" w:themeFill="accent1" w:themeFillTint="66"/>
          </w:tcPr>
          <w:p w14:paraId="4A582F8E"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p w14:paraId="58EE82D4" w14:textId="647188EE"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190" w:type="dxa"/>
            <w:shd w:val="clear" w:color="auto" w:fill="B8CCE4" w:themeFill="accent1" w:themeFillTint="66"/>
          </w:tcPr>
          <w:p w14:paraId="1A39FD19" w14:textId="236822F7" w:rsidR="00611755" w:rsidRPr="005F4EB6" w:rsidRDefault="70AD7F70" w:rsidP="70AD7F70">
            <w:pPr>
              <w:pStyle w:val="TableContents"/>
              <w:numPr>
                <w:ilvl w:val="0"/>
                <w:numId w:val="5"/>
              </w:numPr>
              <w:autoSpaceDN w:val="0"/>
              <w:spacing w:before="120" w:after="120"/>
              <w:rPr>
                <w:rFonts w:ascii="Verdana" w:eastAsia="Verdana" w:hAnsi="Verdana" w:cs="Verdana"/>
                <w:i/>
                <w:color w:val="1F497D" w:themeColor="text2"/>
                <w:sz w:val="20"/>
                <w:szCs w:val="20"/>
              </w:rPr>
            </w:pPr>
            <w:r w:rsidRPr="70AD7F70">
              <w:rPr>
                <w:rFonts w:ascii="Verdana" w:eastAsia="Verdana" w:hAnsi="Verdana" w:cs="Verdana"/>
                <w:color w:val="1F497D" w:themeColor="text2"/>
                <w:sz w:val="20"/>
                <w:szCs w:val="20"/>
              </w:rPr>
              <w:t>Echelle quartier en lien avec les PLU et la politique de développement économique de l’agglomération.</w:t>
            </w:r>
          </w:p>
        </w:tc>
      </w:tr>
      <w:tr w:rsidR="00611755" w:rsidRPr="00243AF9" w14:paraId="23F5DF0E" w14:textId="77777777" w:rsidTr="5B893E42">
        <w:tc>
          <w:tcPr>
            <w:tcW w:w="2640" w:type="dxa"/>
            <w:shd w:val="clear" w:color="auto" w:fill="B8CCE4" w:themeFill="accent1" w:themeFillTint="66"/>
          </w:tcPr>
          <w:p w14:paraId="75396DFD" w14:textId="0B159ED0" w:rsidR="00611755" w:rsidRPr="00CC2AFD" w:rsidRDefault="00D87FB9" w:rsidP="00CC2AFD">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tc>
        <w:tc>
          <w:tcPr>
            <w:tcW w:w="8190" w:type="dxa"/>
            <w:shd w:val="clear" w:color="auto" w:fill="B8CCE4" w:themeFill="accent1" w:themeFillTint="66"/>
          </w:tcPr>
          <w:p w14:paraId="4A30F04F" w14:textId="32006CE9" w:rsidR="00611755" w:rsidRPr="005F4EB6" w:rsidRDefault="00444479" w:rsidP="00444479">
            <w:pPr>
              <w:pStyle w:val="TableContents"/>
              <w:numPr>
                <w:ilvl w:val="0"/>
                <w:numId w:val="4"/>
              </w:numPr>
              <w:autoSpaceDN w:val="0"/>
              <w:spacing w:before="120" w:after="120"/>
              <w:rPr>
                <w:rFonts w:ascii="Verdana" w:eastAsia="Verdana" w:hAnsi="Verdana" w:cs="Verdana"/>
                <w:i/>
                <w:color w:val="1F497D" w:themeColor="text2"/>
                <w:sz w:val="20"/>
                <w:szCs w:val="20"/>
              </w:rPr>
            </w:pPr>
            <w:r>
              <w:rPr>
                <w:rFonts w:ascii="Verdana" w:eastAsia="Verdana" w:hAnsi="Verdana" w:cs="Verdana"/>
                <w:color w:val="1F497D" w:themeColor="text2"/>
                <w:sz w:val="20"/>
                <w:szCs w:val="20"/>
              </w:rPr>
              <w:t>Tour(s)plus</w:t>
            </w:r>
          </w:p>
        </w:tc>
      </w:tr>
      <w:tr w:rsidR="00611755" w:rsidRPr="00243AF9" w14:paraId="0BE0214D" w14:textId="77777777" w:rsidTr="5B893E42">
        <w:trPr>
          <w:trHeight w:val="95"/>
        </w:trPr>
        <w:tc>
          <w:tcPr>
            <w:tcW w:w="2640" w:type="dxa"/>
            <w:shd w:val="clear" w:color="auto" w:fill="B8CCE4" w:themeFill="accent1" w:themeFillTint="66"/>
          </w:tcPr>
          <w:p w14:paraId="0D57187E"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 xml:space="preserve">s (dont </w:t>
            </w:r>
            <w:r>
              <w:rPr>
                <w:rFonts w:ascii="Verdana" w:hAnsi="Verdana" w:cs="Verdana"/>
                <w:b/>
                <w:bCs/>
                <w:color w:val="1F497D"/>
                <w:sz w:val="20"/>
                <w:szCs w:val="20"/>
              </w:rPr>
              <w:lastRenderedPageBreak/>
              <w:t>habitants)</w:t>
            </w:r>
          </w:p>
          <w:p w14:paraId="5F66D609"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14:paraId="70BA3F13" w14:textId="7642ED4C"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190" w:type="dxa"/>
            <w:shd w:val="clear" w:color="auto" w:fill="B8CCE4" w:themeFill="accent1" w:themeFillTint="66"/>
          </w:tcPr>
          <w:p w14:paraId="6BAFB42C" w14:textId="60C72962" w:rsidR="00F734C0" w:rsidRPr="005F4EB6" w:rsidRDefault="70AD7F70" w:rsidP="70AD7F70">
            <w:pPr>
              <w:pStyle w:val="TableContents"/>
              <w:numPr>
                <w:ilvl w:val="0"/>
                <w:numId w:val="3"/>
              </w:numPr>
              <w:autoSpaceDN w:val="0"/>
              <w:spacing w:before="120" w:after="120"/>
              <w:rPr>
                <w:rFonts w:ascii="Verdana" w:eastAsia="Verdana" w:hAnsi="Verdana" w:cs="Verdana"/>
                <w:i/>
                <w:color w:val="1F497D" w:themeColor="text2"/>
                <w:sz w:val="20"/>
                <w:szCs w:val="20"/>
              </w:rPr>
            </w:pPr>
            <w:r w:rsidRPr="70AD7F70">
              <w:rPr>
                <w:rFonts w:ascii="Verdana" w:eastAsia="Verdana" w:hAnsi="Verdana" w:cs="Verdana"/>
                <w:color w:val="1F497D" w:themeColor="text2"/>
                <w:sz w:val="20"/>
                <w:szCs w:val="20"/>
              </w:rPr>
              <w:lastRenderedPageBreak/>
              <w:t>Direction du développement économique</w:t>
            </w:r>
            <w:r w:rsidRPr="00CC2AFD">
              <w:rPr>
                <w:rFonts w:ascii="Verdana" w:eastAsia="Verdana" w:hAnsi="Verdana" w:cs="Verdana"/>
                <w:color w:val="1F497D" w:themeColor="text2"/>
                <w:sz w:val="20"/>
                <w:szCs w:val="20"/>
              </w:rPr>
              <w:t xml:space="preserve"> de Tour(s)plus</w:t>
            </w:r>
            <w:r w:rsidRPr="70AD7F70">
              <w:rPr>
                <w:rFonts w:ascii="Verdana" w:eastAsia="Verdana" w:hAnsi="Verdana" w:cs="Verdana"/>
                <w:color w:val="1F497D" w:themeColor="text2"/>
                <w:sz w:val="20"/>
                <w:szCs w:val="20"/>
              </w:rPr>
              <w:t xml:space="preserve">, Région Centre Val de Loire, Chambres consulaires, villes, bailleurs sociaux, acteurs économiques présents dans les quartiers, acteurs de la promotion </w:t>
            </w:r>
            <w:r w:rsidRPr="70AD7F70">
              <w:rPr>
                <w:rFonts w:ascii="Verdana" w:eastAsia="Verdana" w:hAnsi="Verdana" w:cs="Verdana"/>
                <w:color w:val="1F497D" w:themeColor="text2"/>
                <w:sz w:val="20"/>
                <w:szCs w:val="20"/>
              </w:rPr>
              <w:lastRenderedPageBreak/>
              <w:t>immobilière, conseil de développement, conseil-citoyens.</w:t>
            </w:r>
          </w:p>
          <w:p w14:paraId="232F1EFD" w14:textId="37D0FFC9" w:rsidR="00F734C0" w:rsidRPr="005F4EB6" w:rsidRDefault="00CC2AFD" w:rsidP="70AD7F70">
            <w:pPr>
              <w:pStyle w:val="TableContents"/>
              <w:numPr>
                <w:ilvl w:val="0"/>
                <w:numId w:val="3"/>
              </w:numPr>
              <w:autoSpaceDN w:val="0"/>
              <w:spacing w:before="120" w:after="120"/>
              <w:rPr>
                <w:rFonts w:ascii="Verdana" w:eastAsia="Verdana" w:hAnsi="Verdana" w:cs="Verdana"/>
                <w:i/>
                <w:color w:val="1F497D" w:themeColor="text2"/>
                <w:sz w:val="20"/>
                <w:szCs w:val="20"/>
              </w:rPr>
            </w:pPr>
            <w:r>
              <w:rPr>
                <w:rFonts w:ascii="Verdana" w:eastAsia="Verdana" w:hAnsi="Verdana" w:cs="Verdana"/>
                <w:color w:val="1F497D" w:themeColor="text2"/>
                <w:sz w:val="20"/>
                <w:szCs w:val="20"/>
              </w:rPr>
              <w:t xml:space="preserve">Dispositifs mobilisables : </w:t>
            </w:r>
          </w:p>
        </w:tc>
      </w:tr>
      <w:tr w:rsidR="00611755" w:rsidRPr="00243AF9" w14:paraId="37FA29C2" w14:textId="77777777" w:rsidTr="5B893E42">
        <w:tc>
          <w:tcPr>
            <w:tcW w:w="2640" w:type="dxa"/>
            <w:shd w:val="clear" w:color="auto" w:fill="B8CCE4" w:themeFill="accent1" w:themeFillTint="66"/>
          </w:tcPr>
          <w:p w14:paraId="0C6FE446"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Financements mobilisables</w:t>
            </w:r>
          </w:p>
          <w:p w14:paraId="2972E4CB" w14:textId="31623E88" w:rsidR="00611755" w:rsidRPr="00243AF9" w:rsidRDefault="00611755" w:rsidP="00611755">
            <w:pPr>
              <w:pStyle w:val="TableContents"/>
              <w:spacing w:before="120" w:after="120"/>
              <w:ind w:left="71" w:right="-10"/>
              <w:rPr>
                <w:rFonts w:ascii="Verdana" w:hAnsi="Verdana" w:cs="Verdana"/>
                <w:b/>
                <w:bCs/>
                <w:color w:val="1F497D"/>
                <w:sz w:val="20"/>
                <w:szCs w:val="20"/>
              </w:rPr>
            </w:pPr>
          </w:p>
        </w:tc>
        <w:tc>
          <w:tcPr>
            <w:tcW w:w="8190" w:type="dxa"/>
            <w:shd w:val="clear" w:color="auto" w:fill="B8CCE4" w:themeFill="accent1" w:themeFillTint="66"/>
          </w:tcPr>
          <w:p w14:paraId="4C6257FB" w14:textId="45998D8D" w:rsidR="00611755" w:rsidRPr="005F4EB6" w:rsidRDefault="70AD7F70" w:rsidP="70AD7F70">
            <w:pPr>
              <w:pStyle w:val="TableContents"/>
              <w:numPr>
                <w:ilvl w:val="0"/>
                <w:numId w:val="12"/>
              </w:numPr>
              <w:spacing w:before="120" w:after="120" w:line="259" w:lineRule="auto"/>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Programme de rénovation urbaine (études et investissements).</w:t>
            </w:r>
          </w:p>
          <w:p w14:paraId="65DDDDED" w14:textId="6432304F" w:rsidR="005F4EB6" w:rsidRPr="005F4EB6" w:rsidRDefault="70AD7F70" w:rsidP="70AD7F70">
            <w:pPr>
              <w:pStyle w:val="TableContents"/>
              <w:numPr>
                <w:ilvl w:val="0"/>
                <w:numId w:val="12"/>
              </w:numPr>
              <w:spacing w:before="120" w:after="120" w:line="259" w:lineRule="auto"/>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Incitations fiscales (TVA réduite dans un périmètre de 300 m).</w:t>
            </w:r>
          </w:p>
          <w:p w14:paraId="405D2798" w14:textId="555EF132" w:rsidR="00F734C0" w:rsidRPr="005F4EB6" w:rsidRDefault="70AD7F70" w:rsidP="70AD7F70">
            <w:pPr>
              <w:pStyle w:val="TableContents"/>
              <w:numPr>
                <w:ilvl w:val="0"/>
                <w:numId w:val="12"/>
              </w:numPr>
              <w:spacing w:before="120" w:after="120" w:line="259" w:lineRule="auto"/>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 xml:space="preserve">Aides </w:t>
            </w:r>
            <w:bookmarkStart w:id="0" w:name="_GoBack"/>
            <w:bookmarkEnd w:id="0"/>
            <w:r w:rsidRPr="70AD7F70">
              <w:rPr>
                <w:rFonts w:ascii="Verdana" w:eastAsia="Verdana" w:hAnsi="Verdana" w:cs="Verdana"/>
                <w:color w:val="1F497D" w:themeColor="text2"/>
                <w:sz w:val="20"/>
                <w:szCs w:val="20"/>
              </w:rPr>
              <w:t>de Tour(s)plus.</w:t>
            </w:r>
          </w:p>
          <w:p w14:paraId="6F9FC615" w14:textId="6BCB0A7E" w:rsidR="00F734C0" w:rsidRPr="005F4EB6" w:rsidRDefault="70AD7F70" w:rsidP="70AD7F70">
            <w:pPr>
              <w:pStyle w:val="TableContents"/>
              <w:numPr>
                <w:ilvl w:val="0"/>
                <w:numId w:val="12"/>
              </w:numPr>
              <w:spacing w:before="120" w:after="120" w:line="259" w:lineRule="auto"/>
              <w:rPr>
                <w:rFonts w:ascii="Verdana" w:eastAsia="Verdana" w:hAnsi="Verdana" w:cs="Verdana"/>
                <w:color w:val="1F497D" w:themeColor="text2"/>
                <w:sz w:val="20"/>
                <w:szCs w:val="20"/>
              </w:rPr>
            </w:pPr>
            <w:r w:rsidRPr="70AD7F70">
              <w:rPr>
                <w:rFonts w:ascii="Verdana" w:eastAsia="Verdana" w:hAnsi="Verdana" w:cs="Verdana"/>
                <w:color w:val="1F497D" w:themeColor="text2"/>
                <w:sz w:val="20"/>
                <w:szCs w:val="20"/>
              </w:rPr>
              <w:t>Aides de la CDC (ingénierie).</w:t>
            </w:r>
          </w:p>
        </w:tc>
      </w:tr>
      <w:tr w:rsidR="00611755" w:rsidRPr="00243AF9" w14:paraId="316FC4DD" w14:textId="77777777" w:rsidTr="5B893E42">
        <w:trPr>
          <w:trHeight w:val="272"/>
        </w:trPr>
        <w:tc>
          <w:tcPr>
            <w:tcW w:w="2640" w:type="dxa"/>
            <w:shd w:val="clear" w:color="auto" w:fill="B8CCE4" w:themeFill="accent1" w:themeFillTint="66"/>
          </w:tcPr>
          <w:p w14:paraId="4DD74852" w14:textId="15BA9C3F" w:rsidR="00611755" w:rsidRPr="00CC2AFD" w:rsidRDefault="00611755" w:rsidP="00CC2AFD">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tc>
        <w:tc>
          <w:tcPr>
            <w:tcW w:w="8190" w:type="dxa"/>
            <w:shd w:val="clear" w:color="auto" w:fill="B8CCE4" w:themeFill="accent1" w:themeFillTint="66"/>
          </w:tcPr>
          <w:p w14:paraId="6499B7CC" w14:textId="7D810029" w:rsidR="00611755" w:rsidRPr="005F4EB6" w:rsidRDefault="70AD7F70" w:rsidP="70AD7F70">
            <w:pPr>
              <w:pStyle w:val="TableContents"/>
              <w:numPr>
                <w:ilvl w:val="0"/>
                <w:numId w:val="2"/>
              </w:numPr>
              <w:autoSpaceDN w:val="0"/>
              <w:spacing w:before="120" w:after="120"/>
              <w:rPr>
                <w:rFonts w:ascii="Verdana" w:eastAsia="Verdana" w:hAnsi="Verdana" w:cs="Verdana"/>
                <w:i/>
                <w:color w:val="1F497D" w:themeColor="text2"/>
                <w:sz w:val="20"/>
                <w:szCs w:val="20"/>
              </w:rPr>
            </w:pPr>
            <w:r w:rsidRPr="70AD7F70">
              <w:rPr>
                <w:rFonts w:ascii="Verdana" w:eastAsia="Verdana" w:hAnsi="Verdana" w:cs="Verdana"/>
                <w:color w:val="1F497D" w:themeColor="text2"/>
                <w:sz w:val="20"/>
                <w:szCs w:val="20"/>
              </w:rPr>
              <w:t>2015-2024 (NPNRU).</w:t>
            </w:r>
          </w:p>
        </w:tc>
      </w:tr>
      <w:tr w:rsidR="005F0153" w:rsidRPr="00243AF9" w14:paraId="64420F95" w14:textId="77777777" w:rsidTr="5B893E42">
        <w:tc>
          <w:tcPr>
            <w:tcW w:w="2640" w:type="dxa"/>
            <w:shd w:val="clear" w:color="auto" w:fill="B8CCE4" w:themeFill="accent1" w:themeFillTint="66"/>
          </w:tcPr>
          <w:p w14:paraId="3B0D8AEF" w14:textId="77777777"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14:paraId="13D48606" w14:textId="6BECFFB9" w:rsidR="005F0153" w:rsidRDefault="005F0153" w:rsidP="00D87FB9">
            <w:pPr>
              <w:pStyle w:val="TableContents"/>
              <w:spacing w:before="120" w:after="120"/>
              <w:ind w:left="71" w:right="-10"/>
              <w:rPr>
                <w:rFonts w:ascii="Verdana" w:hAnsi="Verdana" w:cs="Verdana"/>
                <w:b/>
                <w:bCs/>
                <w:color w:val="1F497D"/>
                <w:sz w:val="20"/>
                <w:szCs w:val="20"/>
              </w:rPr>
            </w:pPr>
          </w:p>
        </w:tc>
        <w:tc>
          <w:tcPr>
            <w:tcW w:w="8190" w:type="dxa"/>
            <w:shd w:val="clear" w:color="auto" w:fill="B8CCE4" w:themeFill="accent1" w:themeFillTint="66"/>
          </w:tcPr>
          <w:p w14:paraId="04980057" w14:textId="6B9146F7" w:rsidR="005F0153" w:rsidRPr="00CC2AFD" w:rsidRDefault="5B893E42" w:rsidP="5B893E42">
            <w:pPr>
              <w:pStyle w:val="TableContents"/>
              <w:numPr>
                <w:ilvl w:val="0"/>
                <w:numId w:val="1"/>
              </w:numPr>
              <w:autoSpaceDN w:val="0"/>
              <w:spacing w:before="120" w:after="120"/>
              <w:rPr>
                <w:rFonts w:ascii="Verdana" w:eastAsia="Verdana" w:hAnsi="Verdana" w:cs="Verdana"/>
                <w:color w:val="1F487C"/>
                <w:sz w:val="20"/>
                <w:szCs w:val="20"/>
              </w:rPr>
            </w:pPr>
            <w:r w:rsidRPr="5B893E42">
              <w:rPr>
                <w:rFonts w:ascii="Verdana" w:eastAsia="Verdana" w:hAnsi="Verdana" w:cs="Verdana"/>
                <w:color w:val="1F487C"/>
                <w:sz w:val="20"/>
                <w:szCs w:val="20"/>
              </w:rPr>
              <w:t xml:space="preserve">Nombre, types et surface de plancher d’équipements, de locaux d’activités ou </w:t>
            </w:r>
            <w:r w:rsidR="00CC2AFD">
              <w:rPr>
                <w:rFonts w:ascii="Verdana" w:eastAsia="Verdana" w:hAnsi="Verdana" w:cs="Verdana"/>
                <w:color w:val="1F487C"/>
                <w:sz w:val="20"/>
                <w:szCs w:val="20"/>
              </w:rPr>
              <w:t>logements</w:t>
            </w:r>
            <w:r w:rsidRPr="00CC2AFD">
              <w:rPr>
                <w:rFonts w:ascii="Verdana" w:eastAsia="Verdana" w:hAnsi="Verdana" w:cs="Verdana"/>
                <w:color w:val="1F487C"/>
                <w:sz w:val="20"/>
                <w:szCs w:val="20"/>
              </w:rPr>
              <w:t xml:space="preserve"> </w:t>
            </w:r>
            <w:r w:rsidRPr="5B893E42">
              <w:rPr>
                <w:rFonts w:ascii="Verdana" w:eastAsia="Verdana" w:hAnsi="Verdana" w:cs="Verdana"/>
                <w:color w:val="1F487C"/>
                <w:sz w:val="20"/>
                <w:szCs w:val="20"/>
              </w:rPr>
              <w:t>autorisés, commencés et livrés (y compris changement d’usage).</w:t>
            </w:r>
          </w:p>
          <w:p w14:paraId="6EC0DEDF" w14:textId="2788BDB3" w:rsidR="005F0153" w:rsidRPr="00CC2AFD" w:rsidRDefault="70AD7F70" w:rsidP="70AD7F70">
            <w:pPr>
              <w:pStyle w:val="TableContents"/>
              <w:numPr>
                <w:ilvl w:val="0"/>
                <w:numId w:val="1"/>
              </w:numPr>
              <w:autoSpaceDN w:val="0"/>
              <w:spacing w:before="120" w:after="120"/>
              <w:rPr>
                <w:rFonts w:ascii="Verdana" w:eastAsia="Verdana" w:hAnsi="Verdana" w:cs="Verdana"/>
                <w:color w:val="1F487C"/>
                <w:sz w:val="20"/>
                <w:szCs w:val="20"/>
              </w:rPr>
            </w:pPr>
            <w:r w:rsidRPr="00CC2AFD">
              <w:rPr>
                <w:rFonts w:ascii="Verdana" w:eastAsia="Verdana" w:hAnsi="Verdana" w:cs="Verdana"/>
                <w:color w:val="1F487C"/>
                <w:sz w:val="20"/>
                <w:szCs w:val="20"/>
              </w:rPr>
              <w:t>Surface d'espaces publics travaillés</w:t>
            </w:r>
          </w:p>
          <w:p w14:paraId="22FD0B16" w14:textId="73A6A266" w:rsidR="005F0153" w:rsidRPr="005F4EB6" w:rsidRDefault="00CC2AFD" w:rsidP="70AD7F70">
            <w:pPr>
              <w:pStyle w:val="TableContents"/>
              <w:numPr>
                <w:ilvl w:val="0"/>
                <w:numId w:val="1"/>
              </w:numPr>
              <w:autoSpaceDN w:val="0"/>
              <w:spacing w:before="120" w:after="120"/>
              <w:rPr>
                <w:rFonts w:ascii="Verdana" w:eastAsia="Verdana" w:hAnsi="Verdana" w:cs="Verdana"/>
                <w:i/>
                <w:color w:val="1F497D" w:themeColor="text2"/>
                <w:sz w:val="20"/>
                <w:szCs w:val="20"/>
              </w:rPr>
            </w:pPr>
            <w:r>
              <w:rPr>
                <w:rFonts w:ascii="Verdana" w:eastAsia="Verdana" w:hAnsi="Verdana" w:cs="Verdana"/>
                <w:color w:val="1F487C"/>
                <w:sz w:val="20"/>
                <w:szCs w:val="20"/>
              </w:rPr>
              <w:t>N</w:t>
            </w:r>
            <w:r w:rsidR="70AD7F70" w:rsidRPr="00CC2AFD">
              <w:rPr>
                <w:rFonts w:ascii="Verdana" w:eastAsia="Verdana" w:hAnsi="Verdana" w:cs="Verdana"/>
                <w:color w:val="1F487C"/>
                <w:sz w:val="20"/>
                <w:szCs w:val="20"/>
              </w:rPr>
              <w:t>ombre d'emplois créés et occupés par les habitants des quartiers prioritaires</w:t>
            </w:r>
          </w:p>
        </w:tc>
      </w:tr>
      <w:tr w:rsidR="00D87FB9" w:rsidRPr="00243AF9" w14:paraId="2D0B5C73" w14:textId="77777777" w:rsidTr="5B893E42">
        <w:tc>
          <w:tcPr>
            <w:tcW w:w="2640" w:type="dxa"/>
            <w:shd w:val="clear" w:color="auto" w:fill="B8CCE4" w:themeFill="accent1" w:themeFillTint="66"/>
          </w:tcPr>
          <w:p w14:paraId="690175E0" w14:textId="77777777"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14:paraId="402D2499" w14:textId="5C6524B0" w:rsidR="00D87FB9" w:rsidRDefault="00D87FB9" w:rsidP="0080476C">
            <w:pPr>
              <w:pStyle w:val="TableContents"/>
              <w:spacing w:before="120" w:after="120"/>
              <w:ind w:left="71" w:right="-10"/>
              <w:rPr>
                <w:rFonts w:ascii="Verdana" w:hAnsi="Verdana" w:cs="Verdana"/>
                <w:b/>
                <w:bCs/>
                <w:color w:val="1F497D"/>
                <w:sz w:val="20"/>
                <w:szCs w:val="20"/>
              </w:rPr>
            </w:pPr>
          </w:p>
        </w:tc>
        <w:tc>
          <w:tcPr>
            <w:tcW w:w="8190" w:type="dxa"/>
            <w:shd w:val="clear" w:color="auto" w:fill="B8CCE4" w:themeFill="accent1" w:themeFillTint="66"/>
          </w:tcPr>
          <w:p w14:paraId="795CA772" w14:textId="46139667" w:rsidR="005F4EB6" w:rsidRPr="005F4EB6" w:rsidRDefault="52495726" w:rsidP="52495726">
            <w:pPr>
              <w:pStyle w:val="TableContents"/>
              <w:numPr>
                <w:ilvl w:val="0"/>
                <w:numId w:val="12"/>
              </w:numPr>
              <w:autoSpaceDN w:val="0"/>
              <w:spacing w:before="120" w:after="120"/>
              <w:rPr>
                <w:rFonts w:ascii="Verdana" w:eastAsia="Verdana" w:hAnsi="Verdana" w:cs="Verdana"/>
                <w:i/>
                <w:color w:val="1F497D" w:themeColor="text2"/>
                <w:sz w:val="20"/>
                <w:szCs w:val="20"/>
              </w:rPr>
            </w:pPr>
            <w:r w:rsidRPr="52495726">
              <w:rPr>
                <w:rFonts w:ascii="Verdana" w:eastAsia="Verdana" w:hAnsi="Verdana" w:cs="Verdana"/>
                <w:color w:val="1F487C"/>
                <w:sz w:val="20"/>
                <w:szCs w:val="20"/>
              </w:rPr>
              <w:t>Nombre d’habitants résidant hors quartiers</w:t>
            </w:r>
            <w:r w:rsidRPr="52495726">
              <w:rPr>
                <w:rFonts w:ascii="Verdana" w:eastAsia="Verdana" w:hAnsi="Verdana" w:cs="Verdana"/>
                <w:color w:val="5F497A" w:themeColor="accent4" w:themeShade="BF"/>
                <w:sz w:val="20"/>
                <w:szCs w:val="20"/>
              </w:rPr>
              <w:t xml:space="preserve"> </w:t>
            </w:r>
            <w:r w:rsidRPr="00CC2AFD">
              <w:rPr>
                <w:rFonts w:ascii="Verdana" w:eastAsia="Verdana" w:hAnsi="Verdana" w:cs="Verdana"/>
                <w:color w:val="1F487C"/>
                <w:sz w:val="20"/>
                <w:szCs w:val="20"/>
              </w:rPr>
              <w:t>et dans le quartier</w:t>
            </w:r>
            <w:r w:rsidRPr="52495726">
              <w:rPr>
                <w:rFonts w:ascii="Verdana" w:eastAsia="Verdana" w:hAnsi="Verdana" w:cs="Verdana"/>
                <w:color w:val="5F497A" w:themeColor="accent4" w:themeShade="BF"/>
                <w:sz w:val="20"/>
                <w:szCs w:val="20"/>
              </w:rPr>
              <w:t xml:space="preserve"> </w:t>
            </w:r>
            <w:r w:rsidRPr="52495726">
              <w:rPr>
                <w:rFonts w:ascii="Verdana" w:eastAsia="Verdana" w:hAnsi="Verdana" w:cs="Verdana"/>
                <w:color w:val="1F487C"/>
                <w:sz w:val="20"/>
                <w:szCs w:val="20"/>
              </w:rPr>
              <w:t>fréquentant les équipements et les commerces (enquêtes) ;</w:t>
            </w:r>
          </w:p>
          <w:p w14:paraId="2BB21E21" w14:textId="6E45A5D2" w:rsidR="00F734C0" w:rsidRPr="005F4EB6" w:rsidRDefault="70AD7F70" w:rsidP="70AD7F70">
            <w:pPr>
              <w:pStyle w:val="TableContents"/>
              <w:numPr>
                <w:ilvl w:val="0"/>
                <w:numId w:val="12"/>
              </w:numPr>
              <w:autoSpaceDN w:val="0"/>
              <w:spacing w:before="120" w:after="120"/>
              <w:rPr>
                <w:rFonts w:ascii="Verdana" w:eastAsia="Verdana" w:hAnsi="Verdana" w:cs="Verdana"/>
                <w:i/>
                <w:color w:val="1F497D" w:themeColor="text2"/>
                <w:sz w:val="20"/>
                <w:szCs w:val="20"/>
              </w:rPr>
            </w:pPr>
            <w:r w:rsidRPr="70AD7F70">
              <w:rPr>
                <w:rFonts w:ascii="Verdana" w:eastAsia="Verdana" w:hAnsi="Verdana" w:cs="Verdana"/>
                <w:color w:val="1F497D" w:themeColor="text2"/>
                <w:sz w:val="20"/>
                <w:szCs w:val="20"/>
              </w:rPr>
              <w:t>Niveau de satisfaction et image des habitants vivant dans le quartier ou le fréquentant (étude d’opinion) ;</w:t>
            </w:r>
          </w:p>
          <w:p w14:paraId="478C124B" w14:textId="2D1692FD" w:rsidR="00D87FB9" w:rsidRPr="005F4EB6" w:rsidRDefault="70AD7F70" w:rsidP="70AD7F70">
            <w:pPr>
              <w:pStyle w:val="TableContents"/>
              <w:numPr>
                <w:ilvl w:val="0"/>
                <w:numId w:val="12"/>
              </w:numPr>
              <w:autoSpaceDN w:val="0"/>
              <w:spacing w:before="120" w:after="120"/>
              <w:rPr>
                <w:rFonts w:ascii="Verdana" w:eastAsia="Verdana" w:hAnsi="Verdana" w:cs="Verdana"/>
                <w:i/>
                <w:color w:val="1F497D" w:themeColor="text2"/>
                <w:sz w:val="20"/>
                <w:szCs w:val="20"/>
              </w:rPr>
            </w:pPr>
            <w:r w:rsidRPr="70AD7F70">
              <w:rPr>
                <w:rFonts w:ascii="Verdana" w:eastAsia="Verdana" w:hAnsi="Verdana" w:cs="Verdana"/>
                <w:color w:val="1F497D" w:themeColor="text2"/>
                <w:sz w:val="20"/>
                <w:szCs w:val="20"/>
              </w:rPr>
              <w:t>Evolution du nombre d’habitants travaillant dans leur quartier de résidence (Insee / Urssaf, DADS).</w:t>
            </w:r>
          </w:p>
        </w:tc>
      </w:tr>
      <w:tr w:rsidR="00611755" w:rsidRPr="00243AF9" w14:paraId="1EADD76A" w14:textId="77777777" w:rsidTr="5B893E42">
        <w:tc>
          <w:tcPr>
            <w:tcW w:w="2640" w:type="dxa"/>
            <w:shd w:val="clear" w:color="auto" w:fill="B8CCE4" w:themeFill="accent1" w:themeFillTint="66"/>
          </w:tcPr>
          <w:p w14:paraId="13BA32BC" w14:textId="77777777"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190" w:type="dxa"/>
            <w:shd w:val="clear" w:color="auto" w:fill="B8CCE4" w:themeFill="accent1" w:themeFillTint="66"/>
          </w:tcPr>
          <w:p w14:paraId="1948736D" w14:textId="4730D0C7" w:rsidR="00611755" w:rsidRDefault="70AD7F70" w:rsidP="70AD7F70">
            <w:pPr>
              <w:pStyle w:val="TableContents"/>
              <w:numPr>
                <w:ilvl w:val="0"/>
                <w:numId w:val="12"/>
              </w:numPr>
              <w:autoSpaceDN w:val="0"/>
              <w:spacing w:before="120" w:after="120"/>
              <w:rPr>
                <w:rFonts w:ascii="Verdana,Arial" w:eastAsia="Verdana,Arial" w:hAnsi="Verdana,Arial" w:cs="Verdana,Arial"/>
                <w:color w:val="1F497D"/>
                <w:sz w:val="20"/>
                <w:szCs w:val="20"/>
              </w:rPr>
            </w:pPr>
            <w:r w:rsidRPr="70AD7F70">
              <w:rPr>
                <w:rFonts w:ascii="Verdana" w:eastAsia="Verdana" w:hAnsi="Verdana" w:cs="Verdana"/>
                <w:color w:val="1F497D" w:themeColor="text2"/>
                <w:sz w:val="20"/>
                <w:szCs w:val="20"/>
              </w:rPr>
              <w:t>Fiche 2.1.3 (l’offre de mobilité permettant aux habitants d’accéder aux équipements et activités présents en dehors des quartiers)</w:t>
            </w:r>
          </w:p>
          <w:p w14:paraId="59DFDB61" w14:textId="7F1D1D12" w:rsidR="00611755" w:rsidRDefault="70AD7F70" w:rsidP="70AD7F70">
            <w:pPr>
              <w:pStyle w:val="TableContents"/>
              <w:numPr>
                <w:ilvl w:val="0"/>
                <w:numId w:val="12"/>
              </w:numPr>
              <w:autoSpaceDN w:val="0"/>
              <w:spacing w:before="120" w:after="120"/>
              <w:rPr>
                <w:rFonts w:ascii="Verdana,Arial" w:eastAsia="Verdana,Arial" w:hAnsi="Verdana,Arial" w:cs="Verdana,Arial"/>
                <w:color w:val="1F497D"/>
                <w:sz w:val="20"/>
                <w:szCs w:val="20"/>
              </w:rPr>
            </w:pPr>
            <w:r w:rsidRPr="70AD7F70">
              <w:rPr>
                <w:rFonts w:ascii="Verdana" w:eastAsia="Verdana" w:hAnsi="Verdana" w:cs="Verdana"/>
                <w:color w:val="1F497D" w:themeColor="text2"/>
                <w:sz w:val="20"/>
                <w:szCs w:val="20"/>
              </w:rPr>
              <w:t>Fiche 1.1.3 "Développer la mixité fonctionnelle des équipements"</w:t>
            </w:r>
          </w:p>
        </w:tc>
      </w:tr>
    </w:tbl>
    <w:p w14:paraId="7DF8380E" w14:textId="77777777" w:rsidR="00611755" w:rsidRDefault="00611755" w:rsidP="008D57C0">
      <w:pPr>
        <w:pStyle w:val="WW-Standard"/>
        <w:tabs>
          <w:tab w:val="left" w:pos="5920"/>
        </w:tabs>
        <w:spacing w:after="57"/>
        <w:rPr>
          <w:rFonts w:ascii="Verdana" w:hAnsi="Verdana" w:cs="Verdana"/>
          <w:b/>
          <w:bCs/>
          <w:sz w:val="28"/>
          <w:szCs w:val="28"/>
        </w:rPr>
      </w:pPr>
    </w:p>
    <w:p w14:paraId="25B1CFC1" w14:textId="77777777" w:rsidR="00827890" w:rsidRPr="00827890" w:rsidRDefault="00827890" w:rsidP="009F7B71">
      <w:pPr>
        <w:widowControl/>
        <w:suppressAutoHyphens w:val="0"/>
        <w:textAlignment w:val="auto"/>
      </w:pPr>
    </w:p>
    <w:sectPr w:rsidR="00827890" w:rsidRPr="00827890" w:rsidSect="00A433C2">
      <w:footerReference w:type="default" r:id="rId11"/>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16D1C943"/>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99F54" w14:textId="77777777" w:rsidR="0082148C" w:rsidRDefault="0082148C" w:rsidP="00A03715">
      <w:pPr>
        <w:pStyle w:val="TableContents"/>
      </w:pPr>
      <w:r>
        <w:separator/>
      </w:r>
    </w:p>
  </w:endnote>
  <w:endnote w:type="continuationSeparator" w:id="0">
    <w:p w14:paraId="69AFE9BD" w14:textId="77777777" w:rsidR="0082148C" w:rsidRDefault="0082148C"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2B0CF"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18FF6A88"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AE6EC" w14:textId="77777777" w:rsidR="0082148C" w:rsidRDefault="0082148C" w:rsidP="00A03715">
      <w:pPr>
        <w:pStyle w:val="TableContents"/>
      </w:pPr>
      <w:r>
        <w:separator/>
      </w:r>
    </w:p>
  </w:footnote>
  <w:footnote w:type="continuationSeparator" w:id="0">
    <w:p w14:paraId="0BEBDE79" w14:textId="77777777" w:rsidR="0082148C" w:rsidRDefault="0082148C"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DB91C72"/>
    <w:multiLevelType w:val="hybridMultilevel"/>
    <w:tmpl w:val="BC9C4D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E1D0876"/>
    <w:multiLevelType w:val="hybridMultilevel"/>
    <w:tmpl w:val="899CC0FA"/>
    <w:lvl w:ilvl="0" w:tplc="CEA4F5B0">
      <w:start w:val="1"/>
      <w:numFmt w:val="bullet"/>
      <w:lvlText w:val=""/>
      <w:lvlJc w:val="left"/>
      <w:pPr>
        <w:ind w:left="720" w:hanging="360"/>
      </w:pPr>
      <w:rPr>
        <w:rFonts w:ascii="Symbol" w:hAnsi="Symbol" w:hint="default"/>
      </w:rPr>
    </w:lvl>
    <w:lvl w:ilvl="1" w:tplc="2166CA3E">
      <w:start w:val="1"/>
      <w:numFmt w:val="bullet"/>
      <w:lvlText w:val="o"/>
      <w:lvlJc w:val="left"/>
      <w:pPr>
        <w:ind w:left="1440" w:hanging="360"/>
      </w:pPr>
      <w:rPr>
        <w:rFonts w:ascii="Courier New" w:hAnsi="Courier New" w:hint="default"/>
      </w:rPr>
    </w:lvl>
    <w:lvl w:ilvl="2" w:tplc="3760D7B8">
      <w:start w:val="1"/>
      <w:numFmt w:val="bullet"/>
      <w:lvlText w:val=""/>
      <w:lvlJc w:val="left"/>
      <w:pPr>
        <w:ind w:left="2160" w:hanging="360"/>
      </w:pPr>
      <w:rPr>
        <w:rFonts w:ascii="Wingdings" w:hAnsi="Wingdings" w:hint="default"/>
      </w:rPr>
    </w:lvl>
    <w:lvl w:ilvl="3" w:tplc="5FF82D6A">
      <w:start w:val="1"/>
      <w:numFmt w:val="bullet"/>
      <w:lvlText w:val=""/>
      <w:lvlJc w:val="left"/>
      <w:pPr>
        <w:ind w:left="2880" w:hanging="360"/>
      </w:pPr>
      <w:rPr>
        <w:rFonts w:ascii="Symbol" w:hAnsi="Symbol" w:hint="default"/>
      </w:rPr>
    </w:lvl>
    <w:lvl w:ilvl="4" w:tplc="A2E6FE72">
      <w:start w:val="1"/>
      <w:numFmt w:val="bullet"/>
      <w:lvlText w:val="o"/>
      <w:lvlJc w:val="left"/>
      <w:pPr>
        <w:ind w:left="3600" w:hanging="360"/>
      </w:pPr>
      <w:rPr>
        <w:rFonts w:ascii="Courier New" w:hAnsi="Courier New" w:hint="default"/>
      </w:rPr>
    </w:lvl>
    <w:lvl w:ilvl="5" w:tplc="F242719C">
      <w:start w:val="1"/>
      <w:numFmt w:val="bullet"/>
      <w:lvlText w:val=""/>
      <w:lvlJc w:val="left"/>
      <w:pPr>
        <w:ind w:left="4320" w:hanging="360"/>
      </w:pPr>
      <w:rPr>
        <w:rFonts w:ascii="Wingdings" w:hAnsi="Wingdings" w:hint="default"/>
      </w:rPr>
    </w:lvl>
    <w:lvl w:ilvl="6" w:tplc="CBF40C5E">
      <w:start w:val="1"/>
      <w:numFmt w:val="bullet"/>
      <w:lvlText w:val=""/>
      <w:lvlJc w:val="left"/>
      <w:pPr>
        <w:ind w:left="5040" w:hanging="360"/>
      </w:pPr>
      <w:rPr>
        <w:rFonts w:ascii="Symbol" w:hAnsi="Symbol" w:hint="default"/>
      </w:rPr>
    </w:lvl>
    <w:lvl w:ilvl="7" w:tplc="E4E25D00">
      <w:start w:val="1"/>
      <w:numFmt w:val="bullet"/>
      <w:lvlText w:val="o"/>
      <w:lvlJc w:val="left"/>
      <w:pPr>
        <w:ind w:left="5760" w:hanging="360"/>
      </w:pPr>
      <w:rPr>
        <w:rFonts w:ascii="Courier New" w:hAnsi="Courier New" w:hint="default"/>
      </w:rPr>
    </w:lvl>
    <w:lvl w:ilvl="8" w:tplc="61BCF6C6">
      <w:start w:val="1"/>
      <w:numFmt w:val="bullet"/>
      <w:lvlText w:val=""/>
      <w:lvlJc w:val="left"/>
      <w:pPr>
        <w:ind w:left="6480" w:hanging="360"/>
      </w:pPr>
      <w:rPr>
        <w:rFonts w:ascii="Wingdings" w:hAnsi="Wingdings" w:hint="default"/>
      </w:rPr>
    </w:lvl>
  </w:abstractNum>
  <w:abstractNum w:abstractNumId="6">
    <w:nsid w:val="34305A60"/>
    <w:multiLevelType w:val="hybridMultilevel"/>
    <w:tmpl w:val="B134CF40"/>
    <w:lvl w:ilvl="0" w:tplc="6360F324">
      <w:start w:val="1"/>
      <w:numFmt w:val="bullet"/>
      <w:lvlText w:val="•"/>
      <w:lvlJc w:val="left"/>
      <w:pPr>
        <w:tabs>
          <w:tab w:val="num" w:pos="720"/>
        </w:tabs>
        <w:ind w:left="720" w:hanging="360"/>
      </w:pPr>
      <w:rPr>
        <w:rFonts w:ascii="Arial" w:hAnsi="Arial" w:hint="default"/>
      </w:rPr>
    </w:lvl>
    <w:lvl w:ilvl="1" w:tplc="56824A6C" w:tentative="1">
      <w:start w:val="1"/>
      <w:numFmt w:val="bullet"/>
      <w:lvlText w:val="•"/>
      <w:lvlJc w:val="left"/>
      <w:pPr>
        <w:tabs>
          <w:tab w:val="num" w:pos="1440"/>
        </w:tabs>
        <w:ind w:left="1440" w:hanging="360"/>
      </w:pPr>
      <w:rPr>
        <w:rFonts w:ascii="Arial" w:hAnsi="Arial" w:hint="default"/>
      </w:rPr>
    </w:lvl>
    <w:lvl w:ilvl="2" w:tplc="63983732" w:tentative="1">
      <w:start w:val="1"/>
      <w:numFmt w:val="bullet"/>
      <w:lvlText w:val="•"/>
      <w:lvlJc w:val="left"/>
      <w:pPr>
        <w:tabs>
          <w:tab w:val="num" w:pos="2160"/>
        </w:tabs>
        <w:ind w:left="2160" w:hanging="360"/>
      </w:pPr>
      <w:rPr>
        <w:rFonts w:ascii="Arial" w:hAnsi="Arial" w:hint="default"/>
      </w:rPr>
    </w:lvl>
    <w:lvl w:ilvl="3" w:tplc="ED463B9E" w:tentative="1">
      <w:start w:val="1"/>
      <w:numFmt w:val="bullet"/>
      <w:lvlText w:val="•"/>
      <w:lvlJc w:val="left"/>
      <w:pPr>
        <w:tabs>
          <w:tab w:val="num" w:pos="2880"/>
        </w:tabs>
        <w:ind w:left="2880" w:hanging="360"/>
      </w:pPr>
      <w:rPr>
        <w:rFonts w:ascii="Arial" w:hAnsi="Arial" w:hint="default"/>
      </w:rPr>
    </w:lvl>
    <w:lvl w:ilvl="4" w:tplc="66C28E94" w:tentative="1">
      <w:start w:val="1"/>
      <w:numFmt w:val="bullet"/>
      <w:lvlText w:val="•"/>
      <w:lvlJc w:val="left"/>
      <w:pPr>
        <w:tabs>
          <w:tab w:val="num" w:pos="3600"/>
        </w:tabs>
        <w:ind w:left="3600" w:hanging="360"/>
      </w:pPr>
      <w:rPr>
        <w:rFonts w:ascii="Arial" w:hAnsi="Arial" w:hint="default"/>
      </w:rPr>
    </w:lvl>
    <w:lvl w:ilvl="5" w:tplc="3ADC8090" w:tentative="1">
      <w:start w:val="1"/>
      <w:numFmt w:val="bullet"/>
      <w:lvlText w:val="•"/>
      <w:lvlJc w:val="left"/>
      <w:pPr>
        <w:tabs>
          <w:tab w:val="num" w:pos="4320"/>
        </w:tabs>
        <w:ind w:left="4320" w:hanging="360"/>
      </w:pPr>
      <w:rPr>
        <w:rFonts w:ascii="Arial" w:hAnsi="Arial" w:hint="default"/>
      </w:rPr>
    </w:lvl>
    <w:lvl w:ilvl="6" w:tplc="B26EB82A" w:tentative="1">
      <w:start w:val="1"/>
      <w:numFmt w:val="bullet"/>
      <w:lvlText w:val="•"/>
      <w:lvlJc w:val="left"/>
      <w:pPr>
        <w:tabs>
          <w:tab w:val="num" w:pos="5040"/>
        </w:tabs>
        <w:ind w:left="5040" w:hanging="360"/>
      </w:pPr>
      <w:rPr>
        <w:rFonts w:ascii="Arial" w:hAnsi="Arial" w:hint="default"/>
      </w:rPr>
    </w:lvl>
    <w:lvl w:ilvl="7" w:tplc="B0C28648" w:tentative="1">
      <w:start w:val="1"/>
      <w:numFmt w:val="bullet"/>
      <w:lvlText w:val="•"/>
      <w:lvlJc w:val="left"/>
      <w:pPr>
        <w:tabs>
          <w:tab w:val="num" w:pos="5760"/>
        </w:tabs>
        <w:ind w:left="5760" w:hanging="360"/>
      </w:pPr>
      <w:rPr>
        <w:rFonts w:ascii="Arial" w:hAnsi="Arial" w:hint="default"/>
      </w:rPr>
    </w:lvl>
    <w:lvl w:ilvl="8" w:tplc="1A1025F2" w:tentative="1">
      <w:start w:val="1"/>
      <w:numFmt w:val="bullet"/>
      <w:lvlText w:val="•"/>
      <w:lvlJc w:val="left"/>
      <w:pPr>
        <w:tabs>
          <w:tab w:val="num" w:pos="6480"/>
        </w:tabs>
        <w:ind w:left="6480" w:hanging="360"/>
      </w:pPr>
      <w:rPr>
        <w:rFonts w:ascii="Arial" w:hAnsi="Arial" w:hint="default"/>
      </w:rPr>
    </w:lvl>
  </w:abstractNum>
  <w:abstractNum w:abstractNumId="7">
    <w:nsid w:val="35FE2101"/>
    <w:multiLevelType w:val="hybridMultilevel"/>
    <w:tmpl w:val="C1C63B90"/>
    <w:lvl w:ilvl="0" w:tplc="5D46CCA6">
      <w:start w:val="1"/>
      <w:numFmt w:val="bullet"/>
      <w:lvlText w:val=""/>
      <w:lvlJc w:val="left"/>
      <w:pPr>
        <w:ind w:left="720" w:hanging="360"/>
      </w:pPr>
      <w:rPr>
        <w:rFonts w:ascii="Symbol" w:hAnsi="Symbol" w:hint="default"/>
      </w:rPr>
    </w:lvl>
    <w:lvl w:ilvl="1" w:tplc="9B465C6C">
      <w:start w:val="1"/>
      <w:numFmt w:val="bullet"/>
      <w:lvlText w:val="o"/>
      <w:lvlJc w:val="left"/>
      <w:pPr>
        <w:ind w:left="1440" w:hanging="360"/>
      </w:pPr>
      <w:rPr>
        <w:rFonts w:ascii="Courier New" w:hAnsi="Courier New" w:hint="default"/>
      </w:rPr>
    </w:lvl>
    <w:lvl w:ilvl="2" w:tplc="2BE69B2A">
      <w:start w:val="1"/>
      <w:numFmt w:val="bullet"/>
      <w:lvlText w:val=""/>
      <w:lvlJc w:val="left"/>
      <w:pPr>
        <w:ind w:left="2160" w:hanging="360"/>
      </w:pPr>
      <w:rPr>
        <w:rFonts w:ascii="Wingdings" w:hAnsi="Wingdings" w:hint="default"/>
      </w:rPr>
    </w:lvl>
    <w:lvl w:ilvl="3" w:tplc="4234499E">
      <w:start w:val="1"/>
      <w:numFmt w:val="bullet"/>
      <w:lvlText w:val=""/>
      <w:lvlJc w:val="left"/>
      <w:pPr>
        <w:ind w:left="2880" w:hanging="360"/>
      </w:pPr>
      <w:rPr>
        <w:rFonts w:ascii="Symbol" w:hAnsi="Symbol" w:hint="default"/>
      </w:rPr>
    </w:lvl>
    <w:lvl w:ilvl="4" w:tplc="A336DB08">
      <w:start w:val="1"/>
      <w:numFmt w:val="bullet"/>
      <w:lvlText w:val="o"/>
      <w:lvlJc w:val="left"/>
      <w:pPr>
        <w:ind w:left="3600" w:hanging="360"/>
      </w:pPr>
      <w:rPr>
        <w:rFonts w:ascii="Courier New" w:hAnsi="Courier New" w:hint="default"/>
      </w:rPr>
    </w:lvl>
    <w:lvl w:ilvl="5" w:tplc="79C28272">
      <w:start w:val="1"/>
      <w:numFmt w:val="bullet"/>
      <w:lvlText w:val=""/>
      <w:lvlJc w:val="left"/>
      <w:pPr>
        <w:ind w:left="4320" w:hanging="360"/>
      </w:pPr>
      <w:rPr>
        <w:rFonts w:ascii="Wingdings" w:hAnsi="Wingdings" w:hint="default"/>
      </w:rPr>
    </w:lvl>
    <w:lvl w:ilvl="6" w:tplc="EDC40426">
      <w:start w:val="1"/>
      <w:numFmt w:val="bullet"/>
      <w:lvlText w:val=""/>
      <w:lvlJc w:val="left"/>
      <w:pPr>
        <w:ind w:left="5040" w:hanging="360"/>
      </w:pPr>
      <w:rPr>
        <w:rFonts w:ascii="Symbol" w:hAnsi="Symbol" w:hint="default"/>
      </w:rPr>
    </w:lvl>
    <w:lvl w:ilvl="7" w:tplc="6584CE88">
      <w:start w:val="1"/>
      <w:numFmt w:val="bullet"/>
      <w:lvlText w:val="o"/>
      <w:lvlJc w:val="left"/>
      <w:pPr>
        <w:ind w:left="5760" w:hanging="360"/>
      </w:pPr>
      <w:rPr>
        <w:rFonts w:ascii="Courier New" w:hAnsi="Courier New" w:hint="default"/>
      </w:rPr>
    </w:lvl>
    <w:lvl w:ilvl="8" w:tplc="EE6C32FC">
      <w:start w:val="1"/>
      <w:numFmt w:val="bullet"/>
      <w:lvlText w:val=""/>
      <w:lvlJc w:val="left"/>
      <w:pPr>
        <w:ind w:left="6480" w:hanging="360"/>
      </w:pPr>
      <w:rPr>
        <w:rFonts w:ascii="Wingdings" w:hAnsi="Wingdings" w:hint="default"/>
      </w:rPr>
    </w:lvl>
  </w:abstractNum>
  <w:abstractNum w:abstractNumId="8">
    <w:nsid w:val="3CAF46BA"/>
    <w:multiLevelType w:val="hybridMultilevel"/>
    <w:tmpl w:val="201AFD2C"/>
    <w:lvl w:ilvl="0" w:tplc="258A99B2">
      <w:start w:val="1"/>
      <w:numFmt w:val="bullet"/>
      <w:lvlText w:val=""/>
      <w:lvlJc w:val="left"/>
      <w:pPr>
        <w:ind w:left="720" w:hanging="360"/>
      </w:pPr>
      <w:rPr>
        <w:rFonts w:ascii="Symbol" w:hAnsi="Symbol" w:hint="default"/>
      </w:rPr>
    </w:lvl>
    <w:lvl w:ilvl="1" w:tplc="D3EA58F8">
      <w:start w:val="1"/>
      <w:numFmt w:val="bullet"/>
      <w:lvlText w:val="o"/>
      <w:lvlJc w:val="left"/>
      <w:pPr>
        <w:ind w:left="1440" w:hanging="360"/>
      </w:pPr>
      <w:rPr>
        <w:rFonts w:ascii="Courier New" w:hAnsi="Courier New" w:hint="default"/>
      </w:rPr>
    </w:lvl>
    <w:lvl w:ilvl="2" w:tplc="7C30CAEE">
      <w:start w:val="1"/>
      <w:numFmt w:val="bullet"/>
      <w:lvlText w:val=""/>
      <w:lvlJc w:val="left"/>
      <w:pPr>
        <w:ind w:left="2160" w:hanging="360"/>
      </w:pPr>
      <w:rPr>
        <w:rFonts w:ascii="Wingdings" w:hAnsi="Wingdings" w:hint="default"/>
      </w:rPr>
    </w:lvl>
    <w:lvl w:ilvl="3" w:tplc="97D41FDA">
      <w:start w:val="1"/>
      <w:numFmt w:val="bullet"/>
      <w:lvlText w:val=""/>
      <w:lvlJc w:val="left"/>
      <w:pPr>
        <w:ind w:left="2880" w:hanging="360"/>
      </w:pPr>
      <w:rPr>
        <w:rFonts w:ascii="Symbol" w:hAnsi="Symbol" w:hint="default"/>
      </w:rPr>
    </w:lvl>
    <w:lvl w:ilvl="4" w:tplc="3C8E9FDC">
      <w:start w:val="1"/>
      <w:numFmt w:val="bullet"/>
      <w:lvlText w:val="o"/>
      <w:lvlJc w:val="left"/>
      <w:pPr>
        <w:ind w:left="3600" w:hanging="360"/>
      </w:pPr>
      <w:rPr>
        <w:rFonts w:ascii="Courier New" w:hAnsi="Courier New" w:hint="default"/>
      </w:rPr>
    </w:lvl>
    <w:lvl w:ilvl="5" w:tplc="442CBCB2">
      <w:start w:val="1"/>
      <w:numFmt w:val="bullet"/>
      <w:lvlText w:val=""/>
      <w:lvlJc w:val="left"/>
      <w:pPr>
        <w:ind w:left="4320" w:hanging="360"/>
      </w:pPr>
      <w:rPr>
        <w:rFonts w:ascii="Wingdings" w:hAnsi="Wingdings" w:hint="default"/>
      </w:rPr>
    </w:lvl>
    <w:lvl w:ilvl="6" w:tplc="73E6CC2A">
      <w:start w:val="1"/>
      <w:numFmt w:val="bullet"/>
      <w:lvlText w:val=""/>
      <w:lvlJc w:val="left"/>
      <w:pPr>
        <w:ind w:left="5040" w:hanging="360"/>
      </w:pPr>
      <w:rPr>
        <w:rFonts w:ascii="Symbol" w:hAnsi="Symbol" w:hint="default"/>
      </w:rPr>
    </w:lvl>
    <w:lvl w:ilvl="7" w:tplc="0B9489FA">
      <w:start w:val="1"/>
      <w:numFmt w:val="bullet"/>
      <w:lvlText w:val="o"/>
      <w:lvlJc w:val="left"/>
      <w:pPr>
        <w:ind w:left="5760" w:hanging="360"/>
      </w:pPr>
      <w:rPr>
        <w:rFonts w:ascii="Courier New" w:hAnsi="Courier New" w:hint="default"/>
      </w:rPr>
    </w:lvl>
    <w:lvl w:ilvl="8" w:tplc="D30CFD7C">
      <w:start w:val="1"/>
      <w:numFmt w:val="bullet"/>
      <w:lvlText w:val=""/>
      <w:lvlJc w:val="left"/>
      <w:pPr>
        <w:ind w:left="6480" w:hanging="360"/>
      </w:pPr>
      <w:rPr>
        <w:rFonts w:ascii="Wingdings" w:hAnsi="Wingdings" w:hint="default"/>
      </w:rPr>
    </w:lvl>
  </w:abstractNum>
  <w:abstractNum w:abstractNumId="9">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AFC5C72"/>
    <w:multiLevelType w:val="hybridMultilevel"/>
    <w:tmpl w:val="FA7E68AC"/>
    <w:lvl w:ilvl="0" w:tplc="FD903B62">
      <w:numFmt w:val="bullet"/>
      <w:pStyle w:val="Titre"/>
      <w:lvlText w:val=""/>
      <w:lvlJc w:val="left"/>
      <w:pPr>
        <w:ind w:left="720" w:hanging="360"/>
      </w:pPr>
      <w:rPr>
        <w:rFonts w:ascii="Wingdings" w:eastAsia="Calibri" w:hAnsi="Wingdings" w:cs="Arial" w:hint="default"/>
      </w:rPr>
    </w:lvl>
    <w:lvl w:ilvl="1" w:tplc="A2F64DC8" w:tentative="1">
      <w:start w:val="1"/>
      <w:numFmt w:val="bullet"/>
      <w:lvlText w:val="o"/>
      <w:lvlJc w:val="left"/>
      <w:pPr>
        <w:ind w:left="1440" w:hanging="360"/>
      </w:pPr>
      <w:rPr>
        <w:rFonts w:ascii="Courier New" w:hAnsi="Courier New" w:cs="Courier New" w:hint="default"/>
      </w:rPr>
    </w:lvl>
    <w:lvl w:ilvl="2" w:tplc="59B6FAEE" w:tentative="1">
      <w:start w:val="1"/>
      <w:numFmt w:val="bullet"/>
      <w:lvlText w:val=""/>
      <w:lvlJc w:val="left"/>
      <w:pPr>
        <w:ind w:left="2160" w:hanging="360"/>
      </w:pPr>
      <w:rPr>
        <w:rFonts w:ascii="Wingdings" w:hAnsi="Wingdings" w:hint="default"/>
      </w:rPr>
    </w:lvl>
    <w:lvl w:ilvl="3" w:tplc="451E1A8A" w:tentative="1">
      <w:start w:val="1"/>
      <w:numFmt w:val="bullet"/>
      <w:lvlText w:val=""/>
      <w:lvlJc w:val="left"/>
      <w:pPr>
        <w:ind w:left="2880" w:hanging="360"/>
      </w:pPr>
      <w:rPr>
        <w:rFonts w:ascii="Symbol" w:hAnsi="Symbol" w:hint="default"/>
      </w:rPr>
    </w:lvl>
    <w:lvl w:ilvl="4" w:tplc="90F0BA6C" w:tentative="1">
      <w:start w:val="1"/>
      <w:numFmt w:val="bullet"/>
      <w:lvlText w:val="o"/>
      <w:lvlJc w:val="left"/>
      <w:pPr>
        <w:ind w:left="3600" w:hanging="360"/>
      </w:pPr>
      <w:rPr>
        <w:rFonts w:ascii="Courier New" w:hAnsi="Courier New" w:cs="Courier New" w:hint="default"/>
      </w:rPr>
    </w:lvl>
    <w:lvl w:ilvl="5" w:tplc="55FC1994" w:tentative="1">
      <w:start w:val="1"/>
      <w:numFmt w:val="bullet"/>
      <w:lvlText w:val=""/>
      <w:lvlJc w:val="left"/>
      <w:pPr>
        <w:ind w:left="4320" w:hanging="360"/>
      </w:pPr>
      <w:rPr>
        <w:rFonts w:ascii="Wingdings" w:hAnsi="Wingdings" w:hint="default"/>
      </w:rPr>
    </w:lvl>
    <w:lvl w:ilvl="6" w:tplc="A9E0A89A" w:tentative="1">
      <w:start w:val="1"/>
      <w:numFmt w:val="bullet"/>
      <w:lvlText w:val=""/>
      <w:lvlJc w:val="left"/>
      <w:pPr>
        <w:ind w:left="5040" w:hanging="360"/>
      </w:pPr>
      <w:rPr>
        <w:rFonts w:ascii="Symbol" w:hAnsi="Symbol" w:hint="default"/>
      </w:rPr>
    </w:lvl>
    <w:lvl w:ilvl="7" w:tplc="B40010AE" w:tentative="1">
      <w:start w:val="1"/>
      <w:numFmt w:val="bullet"/>
      <w:lvlText w:val="o"/>
      <w:lvlJc w:val="left"/>
      <w:pPr>
        <w:ind w:left="5760" w:hanging="360"/>
      </w:pPr>
      <w:rPr>
        <w:rFonts w:ascii="Courier New" w:hAnsi="Courier New" w:cs="Courier New" w:hint="default"/>
      </w:rPr>
    </w:lvl>
    <w:lvl w:ilvl="8" w:tplc="5600A16A" w:tentative="1">
      <w:start w:val="1"/>
      <w:numFmt w:val="bullet"/>
      <w:lvlText w:val=""/>
      <w:lvlJc w:val="left"/>
      <w:pPr>
        <w:ind w:left="6480" w:hanging="360"/>
      </w:pPr>
      <w:rPr>
        <w:rFonts w:ascii="Wingdings" w:hAnsi="Wingdings" w:hint="default"/>
      </w:rPr>
    </w:lvl>
  </w:abstractNum>
  <w:abstractNum w:abstractNumId="11">
    <w:nsid w:val="57E1085E"/>
    <w:multiLevelType w:val="hybridMultilevel"/>
    <w:tmpl w:val="4262F91A"/>
    <w:lvl w:ilvl="0" w:tplc="DF9023AE">
      <w:start w:val="1"/>
      <w:numFmt w:val="bullet"/>
      <w:lvlText w:val=""/>
      <w:lvlJc w:val="left"/>
      <w:pPr>
        <w:ind w:left="720" w:hanging="360"/>
      </w:pPr>
      <w:rPr>
        <w:rFonts w:ascii="Symbol" w:hAnsi="Symbol" w:hint="default"/>
      </w:rPr>
    </w:lvl>
    <w:lvl w:ilvl="1" w:tplc="534058A0">
      <w:start w:val="1"/>
      <w:numFmt w:val="bullet"/>
      <w:lvlText w:val="o"/>
      <w:lvlJc w:val="left"/>
      <w:pPr>
        <w:ind w:left="1440" w:hanging="360"/>
      </w:pPr>
      <w:rPr>
        <w:rFonts w:ascii="Courier New" w:hAnsi="Courier New" w:hint="default"/>
      </w:rPr>
    </w:lvl>
    <w:lvl w:ilvl="2" w:tplc="5D3ACE86">
      <w:start w:val="1"/>
      <w:numFmt w:val="bullet"/>
      <w:lvlText w:val=""/>
      <w:lvlJc w:val="left"/>
      <w:pPr>
        <w:ind w:left="2160" w:hanging="360"/>
      </w:pPr>
      <w:rPr>
        <w:rFonts w:ascii="Wingdings" w:hAnsi="Wingdings" w:hint="default"/>
      </w:rPr>
    </w:lvl>
    <w:lvl w:ilvl="3" w:tplc="6FA0E0FE">
      <w:start w:val="1"/>
      <w:numFmt w:val="bullet"/>
      <w:lvlText w:val=""/>
      <w:lvlJc w:val="left"/>
      <w:pPr>
        <w:ind w:left="2880" w:hanging="360"/>
      </w:pPr>
      <w:rPr>
        <w:rFonts w:ascii="Symbol" w:hAnsi="Symbol" w:hint="default"/>
      </w:rPr>
    </w:lvl>
    <w:lvl w:ilvl="4" w:tplc="2D4C309C">
      <w:start w:val="1"/>
      <w:numFmt w:val="bullet"/>
      <w:lvlText w:val="o"/>
      <w:lvlJc w:val="left"/>
      <w:pPr>
        <w:ind w:left="3600" w:hanging="360"/>
      </w:pPr>
      <w:rPr>
        <w:rFonts w:ascii="Courier New" w:hAnsi="Courier New" w:hint="default"/>
      </w:rPr>
    </w:lvl>
    <w:lvl w:ilvl="5" w:tplc="55E829C4">
      <w:start w:val="1"/>
      <w:numFmt w:val="bullet"/>
      <w:lvlText w:val=""/>
      <w:lvlJc w:val="left"/>
      <w:pPr>
        <w:ind w:left="4320" w:hanging="360"/>
      </w:pPr>
      <w:rPr>
        <w:rFonts w:ascii="Wingdings" w:hAnsi="Wingdings" w:hint="default"/>
      </w:rPr>
    </w:lvl>
    <w:lvl w:ilvl="6" w:tplc="D010B3E6">
      <w:start w:val="1"/>
      <w:numFmt w:val="bullet"/>
      <w:lvlText w:val=""/>
      <w:lvlJc w:val="left"/>
      <w:pPr>
        <w:ind w:left="5040" w:hanging="360"/>
      </w:pPr>
      <w:rPr>
        <w:rFonts w:ascii="Symbol" w:hAnsi="Symbol" w:hint="default"/>
      </w:rPr>
    </w:lvl>
    <w:lvl w:ilvl="7" w:tplc="FBDCB060">
      <w:start w:val="1"/>
      <w:numFmt w:val="bullet"/>
      <w:lvlText w:val="o"/>
      <w:lvlJc w:val="left"/>
      <w:pPr>
        <w:ind w:left="5760" w:hanging="360"/>
      </w:pPr>
      <w:rPr>
        <w:rFonts w:ascii="Courier New" w:hAnsi="Courier New" w:hint="default"/>
      </w:rPr>
    </w:lvl>
    <w:lvl w:ilvl="8" w:tplc="F3B861DE">
      <w:start w:val="1"/>
      <w:numFmt w:val="bullet"/>
      <w:lvlText w:val=""/>
      <w:lvlJc w:val="left"/>
      <w:pPr>
        <w:ind w:left="6480" w:hanging="360"/>
      </w:pPr>
      <w:rPr>
        <w:rFonts w:ascii="Wingdings" w:hAnsi="Wingdings" w:hint="default"/>
      </w:rPr>
    </w:lvl>
  </w:abstractNum>
  <w:abstractNum w:abstractNumId="12">
    <w:nsid w:val="66BF7290"/>
    <w:multiLevelType w:val="hybridMultilevel"/>
    <w:tmpl w:val="8D6A867C"/>
    <w:lvl w:ilvl="0" w:tplc="C19E6F72">
      <w:start w:val="1"/>
      <w:numFmt w:val="bullet"/>
      <w:lvlText w:val=""/>
      <w:lvlJc w:val="left"/>
      <w:pPr>
        <w:ind w:left="720" w:hanging="360"/>
      </w:pPr>
      <w:rPr>
        <w:rFonts w:ascii="Symbol" w:hAnsi="Symbol" w:hint="default"/>
      </w:rPr>
    </w:lvl>
    <w:lvl w:ilvl="1" w:tplc="0AA6BDD6">
      <w:start w:val="1"/>
      <w:numFmt w:val="bullet"/>
      <w:lvlText w:val="o"/>
      <w:lvlJc w:val="left"/>
      <w:pPr>
        <w:ind w:left="1440" w:hanging="360"/>
      </w:pPr>
      <w:rPr>
        <w:rFonts w:ascii="Courier New" w:hAnsi="Courier New" w:hint="default"/>
      </w:rPr>
    </w:lvl>
    <w:lvl w:ilvl="2" w:tplc="5984AE74">
      <w:start w:val="1"/>
      <w:numFmt w:val="bullet"/>
      <w:lvlText w:val=""/>
      <w:lvlJc w:val="left"/>
      <w:pPr>
        <w:ind w:left="2160" w:hanging="360"/>
      </w:pPr>
      <w:rPr>
        <w:rFonts w:ascii="Wingdings" w:hAnsi="Wingdings" w:hint="default"/>
      </w:rPr>
    </w:lvl>
    <w:lvl w:ilvl="3" w:tplc="0B5AB714">
      <w:start w:val="1"/>
      <w:numFmt w:val="bullet"/>
      <w:lvlText w:val=""/>
      <w:lvlJc w:val="left"/>
      <w:pPr>
        <w:ind w:left="2880" w:hanging="360"/>
      </w:pPr>
      <w:rPr>
        <w:rFonts w:ascii="Symbol" w:hAnsi="Symbol" w:hint="default"/>
      </w:rPr>
    </w:lvl>
    <w:lvl w:ilvl="4" w:tplc="2DB03D5A">
      <w:start w:val="1"/>
      <w:numFmt w:val="bullet"/>
      <w:lvlText w:val="o"/>
      <w:lvlJc w:val="left"/>
      <w:pPr>
        <w:ind w:left="3600" w:hanging="360"/>
      </w:pPr>
      <w:rPr>
        <w:rFonts w:ascii="Courier New" w:hAnsi="Courier New" w:hint="default"/>
      </w:rPr>
    </w:lvl>
    <w:lvl w:ilvl="5" w:tplc="180A9E1C">
      <w:start w:val="1"/>
      <w:numFmt w:val="bullet"/>
      <w:lvlText w:val=""/>
      <w:lvlJc w:val="left"/>
      <w:pPr>
        <w:ind w:left="4320" w:hanging="360"/>
      </w:pPr>
      <w:rPr>
        <w:rFonts w:ascii="Wingdings" w:hAnsi="Wingdings" w:hint="default"/>
      </w:rPr>
    </w:lvl>
    <w:lvl w:ilvl="6" w:tplc="07CA2978">
      <w:start w:val="1"/>
      <w:numFmt w:val="bullet"/>
      <w:lvlText w:val=""/>
      <w:lvlJc w:val="left"/>
      <w:pPr>
        <w:ind w:left="5040" w:hanging="360"/>
      </w:pPr>
      <w:rPr>
        <w:rFonts w:ascii="Symbol" w:hAnsi="Symbol" w:hint="default"/>
      </w:rPr>
    </w:lvl>
    <w:lvl w:ilvl="7" w:tplc="23FE2814">
      <w:start w:val="1"/>
      <w:numFmt w:val="bullet"/>
      <w:lvlText w:val="o"/>
      <w:lvlJc w:val="left"/>
      <w:pPr>
        <w:ind w:left="5760" w:hanging="360"/>
      </w:pPr>
      <w:rPr>
        <w:rFonts w:ascii="Courier New" w:hAnsi="Courier New" w:hint="default"/>
      </w:rPr>
    </w:lvl>
    <w:lvl w:ilvl="8" w:tplc="011E4F3E">
      <w:start w:val="1"/>
      <w:numFmt w:val="bullet"/>
      <w:lvlText w:val=""/>
      <w:lvlJc w:val="left"/>
      <w:pPr>
        <w:ind w:left="6480" w:hanging="360"/>
      </w:pPr>
      <w:rPr>
        <w:rFonts w:ascii="Wingdings" w:hAnsi="Wingdings" w:hint="default"/>
      </w:rPr>
    </w:lvl>
  </w:abstractNum>
  <w:abstractNum w:abstractNumId="13">
    <w:nsid w:val="6EE51F74"/>
    <w:multiLevelType w:val="hybridMultilevel"/>
    <w:tmpl w:val="A5CAE368"/>
    <w:lvl w:ilvl="0" w:tplc="D27EA76A">
      <w:start w:val="1"/>
      <w:numFmt w:val="bullet"/>
      <w:lvlText w:val=""/>
      <w:lvlJc w:val="left"/>
      <w:pPr>
        <w:ind w:left="720" w:hanging="360"/>
      </w:pPr>
      <w:rPr>
        <w:rFonts w:ascii="Symbol" w:hAnsi="Symbol" w:hint="default"/>
      </w:rPr>
    </w:lvl>
    <w:lvl w:ilvl="1" w:tplc="3ABCC8AE">
      <w:start w:val="1"/>
      <w:numFmt w:val="bullet"/>
      <w:lvlText w:val="o"/>
      <w:lvlJc w:val="left"/>
      <w:pPr>
        <w:ind w:left="1440" w:hanging="360"/>
      </w:pPr>
      <w:rPr>
        <w:rFonts w:ascii="Courier New" w:hAnsi="Courier New" w:hint="default"/>
      </w:rPr>
    </w:lvl>
    <w:lvl w:ilvl="2" w:tplc="6D3ABC9C">
      <w:start w:val="1"/>
      <w:numFmt w:val="bullet"/>
      <w:lvlText w:val=""/>
      <w:lvlJc w:val="left"/>
      <w:pPr>
        <w:ind w:left="2160" w:hanging="360"/>
      </w:pPr>
      <w:rPr>
        <w:rFonts w:ascii="Wingdings" w:hAnsi="Wingdings" w:hint="default"/>
      </w:rPr>
    </w:lvl>
    <w:lvl w:ilvl="3" w:tplc="254069E6">
      <w:start w:val="1"/>
      <w:numFmt w:val="bullet"/>
      <w:lvlText w:val=""/>
      <w:lvlJc w:val="left"/>
      <w:pPr>
        <w:ind w:left="2880" w:hanging="360"/>
      </w:pPr>
      <w:rPr>
        <w:rFonts w:ascii="Symbol" w:hAnsi="Symbol" w:hint="default"/>
      </w:rPr>
    </w:lvl>
    <w:lvl w:ilvl="4" w:tplc="FA16C94E">
      <w:start w:val="1"/>
      <w:numFmt w:val="bullet"/>
      <w:lvlText w:val="o"/>
      <w:lvlJc w:val="left"/>
      <w:pPr>
        <w:ind w:left="3600" w:hanging="360"/>
      </w:pPr>
      <w:rPr>
        <w:rFonts w:ascii="Courier New" w:hAnsi="Courier New" w:hint="default"/>
      </w:rPr>
    </w:lvl>
    <w:lvl w:ilvl="5" w:tplc="385CA626">
      <w:start w:val="1"/>
      <w:numFmt w:val="bullet"/>
      <w:lvlText w:val=""/>
      <w:lvlJc w:val="left"/>
      <w:pPr>
        <w:ind w:left="4320" w:hanging="360"/>
      </w:pPr>
      <w:rPr>
        <w:rFonts w:ascii="Wingdings" w:hAnsi="Wingdings" w:hint="default"/>
      </w:rPr>
    </w:lvl>
    <w:lvl w:ilvl="6" w:tplc="A4B2C984">
      <w:start w:val="1"/>
      <w:numFmt w:val="bullet"/>
      <w:lvlText w:val=""/>
      <w:lvlJc w:val="left"/>
      <w:pPr>
        <w:ind w:left="5040" w:hanging="360"/>
      </w:pPr>
      <w:rPr>
        <w:rFonts w:ascii="Symbol" w:hAnsi="Symbol" w:hint="default"/>
      </w:rPr>
    </w:lvl>
    <w:lvl w:ilvl="7" w:tplc="4900DB78">
      <w:start w:val="1"/>
      <w:numFmt w:val="bullet"/>
      <w:lvlText w:val="o"/>
      <w:lvlJc w:val="left"/>
      <w:pPr>
        <w:ind w:left="5760" w:hanging="360"/>
      </w:pPr>
      <w:rPr>
        <w:rFonts w:ascii="Courier New" w:hAnsi="Courier New" w:hint="default"/>
      </w:rPr>
    </w:lvl>
    <w:lvl w:ilvl="8" w:tplc="2452B644">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11"/>
  </w:num>
  <w:num w:numId="5">
    <w:abstractNumId w:val="13"/>
  </w:num>
  <w:num w:numId="6">
    <w:abstractNumId w:val="12"/>
  </w:num>
  <w:num w:numId="7">
    <w:abstractNumId w:val="1"/>
  </w:num>
  <w:num w:numId="8">
    <w:abstractNumId w:val="2"/>
  </w:num>
  <w:num w:numId="9">
    <w:abstractNumId w:val="3"/>
  </w:num>
  <w:num w:numId="10">
    <w:abstractNumId w:val="9"/>
  </w:num>
  <w:num w:numId="11">
    <w:abstractNumId w:val="0"/>
  </w:num>
  <w:num w:numId="12">
    <w:abstractNumId w:val="6"/>
  </w:num>
  <w:num w:numId="13">
    <w:abstractNumId w:val="4"/>
  </w:num>
  <w:num w:numId="14">
    <w:abstractNumId w:val="10"/>
  </w:num>
</w:numbering>
</file>

<file path=word/people.xml><?xml version="1.0" encoding="utf-8"?>
<w15:people xmlns:mc="http://schemas.openxmlformats.org/markup-compatibility/2006" xmlns:w15="http://schemas.microsoft.com/office/word/2012/wordml" mc:Ignorable="w15">
  <w15:person w15:author="Françoise BETBEDE">
    <w15:presenceInfo w15:providerId="AD" w15:userId="1003BFFD90E36315@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66A5"/>
    <w:rsid w:val="00015782"/>
    <w:rsid w:val="00031B19"/>
    <w:rsid w:val="000431FC"/>
    <w:rsid w:val="000966A5"/>
    <w:rsid w:val="000A570C"/>
    <w:rsid w:val="000F355B"/>
    <w:rsid w:val="00141401"/>
    <w:rsid w:val="00157E13"/>
    <w:rsid w:val="0016489B"/>
    <w:rsid w:val="00172682"/>
    <w:rsid w:val="001B5930"/>
    <w:rsid w:val="001C466A"/>
    <w:rsid w:val="00221F00"/>
    <w:rsid w:val="00243AF9"/>
    <w:rsid w:val="00251461"/>
    <w:rsid w:val="002650B0"/>
    <w:rsid w:val="002A5B58"/>
    <w:rsid w:val="00307288"/>
    <w:rsid w:val="00332D5A"/>
    <w:rsid w:val="003420AD"/>
    <w:rsid w:val="003744CB"/>
    <w:rsid w:val="003966A6"/>
    <w:rsid w:val="00405EFC"/>
    <w:rsid w:val="00444479"/>
    <w:rsid w:val="00450F2B"/>
    <w:rsid w:val="00481787"/>
    <w:rsid w:val="004E2D17"/>
    <w:rsid w:val="00502539"/>
    <w:rsid w:val="00523ADB"/>
    <w:rsid w:val="00543505"/>
    <w:rsid w:val="00564CE8"/>
    <w:rsid w:val="005F0153"/>
    <w:rsid w:val="005F4EB6"/>
    <w:rsid w:val="00611755"/>
    <w:rsid w:val="00626CBC"/>
    <w:rsid w:val="00633A2F"/>
    <w:rsid w:val="00652F55"/>
    <w:rsid w:val="006A3BC2"/>
    <w:rsid w:val="006F3473"/>
    <w:rsid w:val="0071482D"/>
    <w:rsid w:val="00741C82"/>
    <w:rsid w:val="0074359D"/>
    <w:rsid w:val="00783391"/>
    <w:rsid w:val="0079748E"/>
    <w:rsid w:val="007A7B97"/>
    <w:rsid w:val="007B7D1F"/>
    <w:rsid w:val="007D246C"/>
    <w:rsid w:val="007D7354"/>
    <w:rsid w:val="007F401A"/>
    <w:rsid w:val="0080476C"/>
    <w:rsid w:val="00806B91"/>
    <w:rsid w:val="0082148C"/>
    <w:rsid w:val="00827890"/>
    <w:rsid w:val="0083500C"/>
    <w:rsid w:val="00841AF9"/>
    <w:rsid w:val="00860E13"/>
    <w:rsid w:val="0088450D"/>
    <w:rsid w:val="008D0202"/>
    <w:rsid w:val="008D57C0"/>
    <w:rsid w:val="008E0BB3"/>
    <w:rsid w:val="008F41F9"/>
    <w:rsid w:val="00934D6C"/>
    <w:rsid w:val="009520CB"/>
    <w:rsid w:val="00973B15"/>
    <w:rsid w:val="0097477D"/>
    <w:rsid w:val="009910D0"/>
    <w:rsid w:val="009C075F"/>
    <w:rsid w:val="009E1728"/>
    <w:rsid w:val="009F7B71"/>
    <w:rsid w:val="00A03452"/>
    <w:rsid w:val="00A03715"/>
    <w:rsid w:val="00A230D1"/>
    <w:rsid w:val="00A34D8D"/>
    <w:rsid w:val="00A433C2"/>
    <w:rsid w:val="00A60403"/>
    <w:rsid w:val="00AD0191"/>
    <w:rsid w:val="00AE0023"/>
    <w:rsid w:val="00AF6772"/>
    <w:rsid w:val="00BE4175"/>
    <w:rsid w:val="00BE52CF"/>
    <w:rsid w:val="00BE6FC2"/>
    <w:rsid w:val="00C52CBA"/>
    <w:rsid w:val="00CC0218"/>
    <w:rsid w:val="00CC2AFD"/>
    <w:rsid w:val="00D80E84"/>
    <w:rsid w:val="00D86EE0"/>
    <w:rsid w:val="00D87FB9"/>
    <w:rsid w:val="00DA6B8B"/>
    <w:rsid w:val="00DC0102"/>
    <w:rsid w:val="00ED7F39"/>
    <w:rsid w:val="00EE7747"/>
    <w:rsid w:val="00F04DC2"/>
    <w:rsid w:val="00F275A3"/>
    <w:rsid w:val="00F705EE"/>
    <w:rsid w:val="00F716D6"/>
    <w:rsid w:val="00F734C0"/>
    <w:rsid w:val="52495726"/>
    <w:rsid w:val="5B893E42"/>
    <w:rsid w:val="70AD7F70"/>
    <w:rsid w:val="7E055DC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B51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0023"/>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AE0023"/>
    <w:pPr>
      <w:numPr>
        <w:numId w:val="7"/>
      </w:numPr>
      <w:outlineLvl w:val="0"/>
    </w:pPr>
    <w:rPr>
      <w:b/>
      <w:bCs/>
    </w:rPr>
  </w:style>
  <w:style w:type="paragraph" w:styleId="Titre2">
    <w:name w:val="heading 2"/>
    <w:basedOn w:val="Heading"/>
    <w:next w:val="Textbody"/>
    <w:qFormat/>
    <w:rsid w:val="00AE0023"/>
    <w:pPr>
      <w:numPr>
        <w:ilvl w:val="1"/>
        <w:numId w:val="7"/>
      </w:numPr>
      <w:outlineLvl w:val="1"/>
    </w:pPr>
    <w:rPr>
      <w:b/>
      <w:bCs/>
      <w:i/>
      <w:iCs/>
    </w:rPr>
  </w:style>
  <w:style w:type="paragraph" w:styleId="Titre3">
    <w:name w:val="heading 3"/>
    <w:basedOn w:val="Heading"/>
    <w:next w:val="Textbody"/>
    <w:qFormat/>
    <w:rsid w:val="00AE0023"/>
    <w:pPr>
      <w:numPr>
        <w:ilvl w:val="2"/>
        <w:numId w:val="7"/>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AE0023"/>
    <w:rPr>
      <w:rFonts w:ascii="Symbol" w:eastAsia="Times New Roman" w:hAnsi="Symbol" w:cs="Verdana"/>
    </w:rPr>
  </w:style>
  <w:style w:type="character" w:customStyle="1" w:styleId="WW8Num1z1">
    <w:name w:val="WW8Num1z1"/>
    <w:rsid w:val="00AE0023"/>
    <w:rPr>
      <w:rFonts w:ascii="OpenSymbol" w:hAnsi="OpenSymbol" w:cs="Courier New"/>
    </w:rPr>
  </w:style>
  <w:style w:type="character" w:customStyle="1" w:styleId="WW8Num2z0">
    <w:name w:val="WW8Num2z0"/>
    <w:rsid w:val="00AE0023"/>
    <w:rPr>
      <w:rFonts w:ascii="Verdana" w:eastAsia="SimSun" w:hAnsi="Verdana" w:cs="Mangal"/>
    </w:rPr>
  </w:style>
  <w:style w:type="character" w:customStyle="1" w:styleId="WW8Num2z1">
    <w:name w:val="WW8Num2z1"/>
    <w:rsid w:val="00AE0023"/>
    <w:rPr>
      <w:rFonts w:ascii="Courier New" w:hAnsi="Courier New" w:cs="Courier New"/>
    </w:rPr>
  </w:style>
  <w:style w:type="character" w:customStyle="1" w:styleId="WW8Num2z2">
    <w:name w:val="WW8Num2z2"/>
    <w:rsid w:val="00AE0023"/>
    <w:rPr>
      <w:rFonts w:ascii="Wingdings" w:hAnsi="Wingdings" w:cs="Wingdings"/>
    </w:rPr>
  </w:style>
  <w:style w:type="character" w:customStyle="1" w:styleId="WW8Num2z3">
    <w:name w:val="WW8Num2z3"/>
    <w:rsid w:val="00AE0023"/>
    <w:rPr>
      <w:rFonts w:ascii="Symbol" w:hAnsi="Symbol" w:cs="Symbol"/>
    </w:rPr>
  </w:style>
  <w:style w:type="character" w:customStyle="1" w:styleId="WW8Num4z0">
    <w:name w:val="WW8Num4z0"/>
    <w:rsid w:val="00AE0023"/>
    <w:rPr>
      <w:rFonts w:ascii="Verdana" w:eastAsia="Times New Roman" w:hAnsi="Verdana" w:cs="Verdana"/>
    </w:rPr>
  </w:style>
  <w:style w:type="character" w:customStyle="1" w:styleId="WW8Num4z1">
    <w:name w:val="WW8Num4z1"/>
    <w:rsid w:val="00AE0023"/>
    <w:rPr>
      <w:rFonts w:ascii="Courier New" w:hAnsi="Courier New" w:cs="Courier New"/>
    </w:rPr>
  </w:style>
  <w:style w:type="character" w:customStyle="1" w:styleId="WW8Num4z2">
    <w:name w:val="WW8Num4z2"/>
    <w:rsid w:val="00AE0023"/>
    <w:rPr>
      <w:rFonts w:ascii="Wingdings" w:hAnsi="Wingdings" w:cs="Wingdings"/>
    </w:rPr>
  </w:style>
  <w:style w:type="character" w:customStyle="1" w:styleId="WW8Num4z3">
    <w:name w:val="WW8Num4z3"/>
    <w:rsid w:val="00AE0023"/>
    <w:rPr>
      <w:rFonts w:ascii="Symbol" w:hAnsi="Symbol" w:cs="Symbol"/>
    </w:rPr>
  </w:style>
  <w:style w:type="character" w:customStyle="1" w:styleId="WW8Num5z0">
    <w:name w:val="WW8Num5z0"/>
    <w:rsid w:val="00AE0023"/>
    <w:rPr>
      <w:rFonts w:ascii="Symbol" w:hAnsi="Symbol" w:cs="OpenSymbol"/>
    </w:rPr>
  </w:style>
  <w:style w:type="character" w:customStyle="1" w:styleId="WW8Num5z1">
    <w:name w:val="WW8Num5z1"/>
    <w:rsid w:val="00AE0023"/>
    <w:rPr>
      <w:rFonts w:ascii="OpenSymbol" w:hAnsi="OpenSymbol" w:cs="OpenSymbol"/>
    </w:rPr>
  </w:style>
  <w:style w:type="character" w:customStyle="1" w:styleId="WW8Num5z2">
    <w:name w:val="WW8Num5z2"/>
    <w:rsid w:val="00AE0023"/>
    <w:rPr>
      <w:rFonts w:ascii="Wingdings" w:hAnsi="Wingdings" w:cs="Wingdings"/>
    </w:rPr>
  </w:style>
  <w:style w:type="character" w:customStyle="1" w:styleId="WW8Num5z3">
    <w:name w:val="WW8Num5z3"/>
    <w:rsid w:val="00AE0023"/>
    <w:rPr>
      <w:rFonts w:ascii="Symbol" w:hAnsi="Symbol" w:cs="Symbol"/>
    </w:rPr>
  </w:style>
  <w:style w:type="character" w:customStyle="1" w:styleId="WW8Num6z0">
    <w:name w:val="WW8Num6z0"/>
    <w:rsid w:val="00AE0023"/>
    <w:rPr>
      <w:rFonts w:ascii="Symbol" w:hAnsi="Symbol" w:cs="OpenSymbol"/>
    </w:rPr>
  </w:style>
  <w:style w:type="character" w:customStyle="1" w:styleId="WW8Num6z1">
    <w:name w:val="WW8Num6z1"/>
    <w:rsid w:val="00AE0023"/>
    <w:rPr>
      <w:rFonts w:ascii="OpenSymbol" w:hAnsi="OpenSymbol" w:cs="OpenSymbol"/>
    </w:rPr>
  </w:style>
  <w:style w:type="character" w:customStyle="1" w:styleId="Policepardfaut1">
    <w:name w:val="Police par défaut1"/>
    <w:rsid w:val="00AE0023"/>
  </w:style>
  <w:style w:type="character" w:customStyle="1" w:styleId="NumberingSymbols">
    <w:name w:val="Numbering Symbols"/>
    <w:rsid w:val="00AE0023"/>
    <w:rPr>
      <w:b/>
      <w:bCs/>
    </w:rPr>
  </w:style>
  <w:style w:type="character" w:customStyle="1" w:styleId="BulletSymbols">
    <w:name w:val="Bullet Symbols"/>
    <w:rsid w:val="00AE0023"/>
    <w:rPr>
      <w:rFonts w:ascii="OpenSymbol" w:eastAsia="OpenSymbol" w:hAnsi="OpenSymbol" w:cs="OpenSymbol"/>
    </w:rPr>
  </w:style>
  <w:style w:type="character" w:customStyle="1" w:styleId="En-tteCar">
    <w:name w:val="En-tête Car"/>
    <w:rsid w:val="00AE0023"/>
    <w:rPr>
      <w:szCs w:val="21"/>
    </w:rPr>
  </w:style>
  <w:style w:type="character" w:styleId="Numrodepage">
    <w:name w:val="page number"/>
    <w:basedOn w:val="Policepardfaut1"/>
    <w:rsid w:val="00AE0023"/>
  </w:style>
  <w:style w:type="character" w:customStyle="1" w:styleId="Puces">
    <w:name w:val="Puces"/>
    <w:rsid w:val="00AE0023"/>
    <w:rPr>
      <w:rFonts w:ascii="OpenSymbol" w:eastAsia="OpenSymbol" w:hAnsi="OpenSymbol" w:cs="OpenSymbol"/>
    </w:rPr>
  </w:style>
  <w:style w:type="paragraph" w:customStyle="1" w:styleId="Titre10">
    <w:name w:val="Titre1"/>
    <w:basedOn w:val="Normal"/>
    <w:next w:val="Corpsdetexte"/>
    <w:rsid w:val="00AE0023"/>
    <w:pPr>
      <w:keepNext/>
      <w:spacing w:before="240" w:after="120"/>
    </w:pPr>
    <w:rPr>
      <w:rFonts w:ascii="Arial" w:eastAsia="Microsoft YaHei" w:hAnsi="Arial"/>
      <w:sz w:val="28"/>
      <w:szCs w:val="28"/>
    </w:rPr>
  </w:style>
  <w:style w:type="paragraph" w:styleId="Corpsdetexte">
    <w:name w:val="Body Text"/>
    <w:basedOn w:val="Normal"/>
    <w:rsid w:val="00AE0023"/>
    <w:pPr>
      <w:spacing w:after="120"/>
    </w:pPr>
  </w:style>
  <w:style w:type="paragraph" w:styleId="Liste">
    <w:name w:val="List"/>
    <w:basedOn w:val="Textbody"/>
    <w:rsid w:val="00AE0023"/>
  </w:style>
  <w:style w:type="paragraph" w:styleId="Lgende">
    <w:name w:val="caption"/>
    <w:basedOn w:val="WW-Standard"/>
    <w:qFormat/>
    <w:rsid w:val="00AE0023"/>
    <w:pPr>
      <w:suppressLineNumbers/>
      <w:spacing w:before="120" w:after="120"/>
    </w:pPr>
    <w:rPr>
      <w:i/>
      <w:iCs/>
    </w:rPr>
  </w:style>
  <w:style w:type="paragraph" w:customStyle="1" w:styleId="Index">
    <w:name w:val="Index"/>
    <w:basedOn w:val="WW-Standard"/>
    <w:rsid w:val="00AE0023"/>
    <w:pPr>
      <w:suppressLineNumbers/>
    </w:pPr>
  </w:style>
  <w:style w:type="paragraph" w:customStyle="1" w:styleId="WW-Standard">
    <w:name w:val="WW-Standard"/>
    <w:rsid w:val="00AE0023"/>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AE0023"/>
    <w:pPr>
      <w:keepNext/>
      <w:spacing w:before="240" w:after="120"/>
    </w:pPr>
    <w:rPr>
      <w:rFonts w:ascii="Arial" w:eastAsia="Microsoft YaHei" w:hAnsi="Arial" w:cs="Arial"/>
      <w:sz w:val="28"/>
      <w:szCs w:val="28"/>
    </w:rPr>
  </w:style>
  <w:style w:type="paragraph" w:customStyle="1" w:styleId="Textbody">
    <w:name w:val="Text body"/>
    <w:basedOn w:val="WW-Standard"/>
    <w:rsid w:val="00AE0023"/>
    <w:pPr>
      <w:spacing w:after="120"/>
    </w:pPr>
  </w:style>
  <w:style w:type="paragraph" w:styleId="Pieddepage">
    <w:name w:val="footer"/>
    <w:basedOn w:val="WW-Standard"/>
    <w:rsid w:val="00AE0023"/>
    <w:pPr>
      <w:suppressLineNumbers/>
    </w:pPr>
  </w:style>
  <w:style w:type="paragraph" w:customStyle="1" w:styleId="TableContents">
    <w:name w:val="Table Contents"/>
    <w:basedOn w:val="WW-Standard"/>
    <w:rsid w:val="00AE0023"/>
    <w:pPr>
      <w:suppressLineNumbers/>
    </w:pPr>
  </w:style>
  <w:style w:type="paragraph" w:styleId="En-tte">
    <w:name w:val="header"/>
    <w:basedOn w:val="Normal"/>
    <w:rsid w:val="00AE0023"/>
    <w:rPr>
      <w:szCs w:val="21"/>
    </w:rPr>
  </w:style>
  <w:style w:type="paragraph" w:customStyle="1" w:styleId="Contenudetableau">
    <w:name w:val="Contenu de tableau"/>
    <w:basedOn w:val="Normal"/>
    <w:rsid w:val="00AE0023"/>
    <w:pPr>
      <w:suppressLineNumbers/>
    </w:pPr>
  </w:style>
  <w:style w:type="paragraph" w:customStyle="1" w:styleId="Titredetableau">
    <w:name w:val="Titre de tableau"/>
    <w:basedOn w:val="Contenudetableau"/>
    <w:rsid w:val="00AE0023"/>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table" w:customStyle="1" w:styleId="Listeclaire-Accent11">
    <w:name w:val="Liste claire - Accent 11"/>
    <w:basedOn w:val="TableauNormal"/>
    <w:uiPriority w:val="61"/>
    <w:rsid w:val="008E0BB3"/>
    <w:rPr>
      <w:rFonts w:ascii="Times" w:hAnsi="Tim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itre">
    <w:name w:val="Title"/>
    <w:basedOn w:val="Normal"/>
    <w:next w:val="Normal"/>
    <w:link w:val="TitreCar"/>
    <w:uiPriority w:val="10"/>
    <w:qFormat/>
    <w:rsid w:val="008E0BB3"/>
    <w:pPr>
      <w:widowControl/>
      <w:numPr>
        <w:numId w:val="14"/>
      </w:numPr>
      <w:pBdr>
        <w:bottom w:val="single" w:sz="8" w:space="4" w:color="4F81BD" w:themeColor="accent1"/>
      </w:pBdr>
      <w:suppressAutoHyphens w:val="0"/>
      <w:spacing w:before="120"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bidi="ar-SA"/>
    </w:rPr>
  </w:style>
  <w:style w:type="character" w:customStyle="1" w:styleId="TitreCar">
    <w:name w:val="Titre Car"/>
    <w:basedOn w:val="Policepardfaut"/>
    <w:link w:val="Titre"/>
    <w:uiPriority w:val="10"/>
    <w:rsid w:val="008E0BB3"/>
    <w:rPr>
      <w:rFonts w:asciiTheme="majorHAnsi" w:eastAsiaTheme="majorEastAsia" w:hAnsiTheme="majorHAnsi" w:cstheme="majorBidi"/>
      <w:color w:val="17365D" w:themeColor="text2" w:themeShade="BF"/>
      <w:spacing w:val="5"/>
      <w:kern w:val="28"/>
      <w:sz w:val="52"/>
      <w:szCs w:val="52"/>
      <w:lang w:eastAsia="en-US"/>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CC2AFD"/>
    <w:rPr>
      <w:rFonts w:ascii="Tahoma" w:hAnsi="Tahoma"/>
      <w:sz w:val="16"/>
      <w:szCs w:val="14"/>
    </w:rPr>
  </w:style>
  <w:style w:type="character" w:customStyle="1" w:styleId="TextedebullesCar">
    <w:name w:val="Texte de bulles Car"/>
    <w:basedOn w:val="Policepardfaut"/>
    <w:link w:val="Textedebulles"/>
    <w:rsid w:val="00CC2AFD"/>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7"/>
      </w:numPr>
      <w:outlineLvl w:val="0"/>
    </w:pPr>
    <w:rPr>
      <w:b/>
      <w:bCs/>
    </w:rPr>
  </w:style>
  <w:style w:type="paragraph" w:styleId="Titre2">
    <w:name w:val="heading 2"/>
    <w:basedOn w:val="Heading"/>
    <w:next w:val="Textbody"/>
    <w:qFormat/>
    <w:pPr>
      <w:numPr>
        <w:ilvl w:val="1"/>
        <w:numId w:val="7"/>
      </w:numPr>
      <w:outlineLvl w:val="1"/>
    </w:pPr>
    <w:rPr>
      <w:b/>
      <w:bCs/>
      <w:i/>
      <w:iCs/>
    </w:rPr>
  </w:style>
  <w:style w:type="paragraph" w:styleId="Titre3">
    <w:name w:val="heading 3"/>
    <w:basedOn w:val="Heading"/>
    <w:next w:val="Textbody"/>
    <w:qFormat/>
    <w:pPr>
      <w:numPr>
        <w:ilvl w:val="2"/>
        <w:numId w:val="7"/>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table" w:customStyle="1" w:styleId="Listeclaire-Accent11">
    <w:name w:val="Liste claire - Accent 11"/>
    <w:basedOn w:val="TableauNormal"/>
    <w:uiPriority w:val="61"/>
    <w:rsid w:val="008E0BB3"/>
    <w:rPr>
      <w:rFonts w:ascii="Times" w:hAnsi="Tim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itre">
    <w:name w:val="Title"/>
    <w:basedOn w:val="Normal"/>
    <w:next w:val="Normal"/>
    <w:link w:val="TitreCar"/>
    <w:uiPriority w:val="10"/>
    <w:qFormat/>
    <w:rsid w:val="008E0BB3"/>
    <w:pPr>
      <w:widowControl/>
      <w:numPr>
        <w:numId w:val="14"/>
      </w:numPr>
      <w:pBdr>
        <w:bottom w:val="single" w:sz="8" w:space="4" w:color="4F81BD" w:themeColor="accent1"/>
      </w:pBdr>
      <w:suppressAutoHyphens w:val="0"/>
      <w:spacing w:before="120"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bidi="ar-SA"/>
    </w:rPr>
  </w:style>
  <w:style w:type="character" w:customStyle="1" w:styleId="TitreCar">
    <w:name w:val="Titre Car"/>
    <w:basedOn w:val="Policepardfaut"/>
    <w:link w:val="Titre"/>
    <w:uiPriority w:val="10"/>
    <w:rsid w:val="008E0BB3"/>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67075729">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105593399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518343880">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22392585">
      <w:bodyDiv w:val="1"/>
      <w:marLeft w:val="0"/>
      <w:marRight w:val="0"/>
      <w:marTop w:val="0"/>
      <w:marBottom w:val="0"/>
      <w:divBdr>
        <w:top w:val="none" w:sz="0" w:space="0" w:color="auto"/>
        <w:left w:val="none" w:sz="0" w:space="0" w:color="auto"/>
        <w:bottom w:val="none" w:sz="0" w:space="0" w:color="auto"/>
        <w:right w:val="none" w:sz="0" w:space="0" w:color="auto"/>
      </w:divBdr>
      <w:divsChild>
        <w:div w:id="581525580">
          <w:marLeft w:val="274"/>
          <w:marRight w:val="0"/>
          <w:marTop w:val="0"/>
          <w:marBottom w:val="0"/>
          <w:divBdr>
            <w:top w:val="none" w:sz="0" w:space="0" w:color="auto"/>
            <w:left w:val="none" w:sz="0" w:space="0" w:color="auto"/>
            <w:bottom w:val="none" w:sz="0" w:space="0" w:color="auto"/>
            <w:right w:val="none" w:sz="0" w:space="0" w:color="auto"/>
          </w:divBdr>
        </w:div>
        <w:div w:id="1749111077">
          <w:marLeft w:val="274"/>
          <w:marRight w:val="0"/>
          <w:marTop w:val="0"/>
          <w:marBottom w:val="0"/>
          <w:divBdr>
            <w:top w:val="none" w:sz="0" w:space="0" w:color="auto"/>
            <w:left w:val="none" w:sz="0" w:space="0" w:color="auto"/>
            <w:bottom w:val="none" w:sz="0" w:space="0" w:color="auto"/>
            <w:right w:val="none" w:sz="0" w:space="0" w:color="auto"/>
          </w:divBdr>
        </w:div>
        <w:div w:id="1343437898">
          <w:marLeft w:val="274"/>
          <w:marRight w:val="0"/>
          <w:marTop w:val="0"/>
          <w:marBottom w:val="0"/>
          <w:divBdr>
            <w:top w:val="none" w:sz="0" w:space="0" w:color="auto"/>
            <w:left w:val="none" w:sz="0" w:space="0" w:color="auto"/>
            <w:bottom w:val="none" w:sz="0" w:space="0" w:color="auto"/>
            <w:right w:val="none" w:sz="0" w:space="0" w:color="auto"/>
          </w:divBdr>
        </w:div>
      </w:divsChild>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e8d828f58f9f4d0b"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footnotes" Target="footnotes.xml"/><Relationship Id="R622137d359a94889" Type="http://schemas.microsoft.com/office/2011/relationships/people" Target="peop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D26A2D-C27E-4DF9-B856-E9931A06A208}">
  <ds:schemaRefs>
    <ds:schemaRef ds:uri="http://schemas.microsoft.com/sharepoint/v3/contenttype/forms"/>
  </ds:schemaRefs>
</ds:datastoreItem>
</file>

<file path=customXml/itemProps2.xml><?xml version="1.0" encoding="utf-8"?>
<ds:datastoreItem xmlns:ds="http://schemas.openxmlformats.org/officeDocument/2006/customXml" ds:itemID="{75C47964-53B5-488B-B1E5-75AE80FA1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DBF98D-E0EA-4CD1-BF2A-45ED3F1E677F}">
  <ds:schemaRefs>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 ds:uri="http://schemas.microsoft.com/office/2006/documentManagement/types"/>
    <ds:schemaRef ds:uri="http://purl.org/dc/terms/"/>
    <ds:schemaRef ds:uri="http://schemas.microsoft.com/office/infopath/2007/PartnerControls"/>
    <ds:schemaRef ds:uri="c9f4b70c-db7f-4fd0-9b1d-ebaa300a76c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3386</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3</cp:revision>
  <cp:lastPrinted>2015-07-10T14:26:00Z</cp:lastPrinted>
  <dcterms:created xsi:type="dcterms:W3CDTF">2015-07-15T09:30:00Z</dcterms:created>
  <dcterms:modified xsi:type="dcterms:W3CDTF">2015-07-15T09:30:00Z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