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401" w:rsidRPr="008D57C0" w:rsidRDefault="004F6BC5" w:rsidP="00827890">
      <w:pPr>
        <w:pStyle w:val="WW-Standard"/>
        <w:spacing w:after="57"/>
        <w:jc w:val="center"/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</w:pPr>
      <w:r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F</w:t>
      </w:r>
      <w:r w:rsidR="00806B91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ICHE 1.1.</w:t>
      </w:r>
      <w:r w:rsidR="009910D0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4</w:t>
      </w:r>
    </w:p>
    <w:p w:rsidR="008D57C0" w:rsidRDefault="008D57C0" w:rsidP="00827890">
      <w:pPr>
        <w:pStyle w:val="WW-Standard"/>
        <w:spacing w:after="57"/>
        <w:jc w:val="center"/>
        <w:rPr>
          <w:rFonts w:ascii="Verdana" w:hAnsi="Verdana" w:cs="Verdana"/>
          <w:b/>
          <w:bCs/>
          <w:sz w:val="28"/>
          <w:szCs w:val="28"/>
        </w:rPr>
      </w:pPr>
    </w:p>
    <w:p w:rsidR="00611755" w:rsidRPr="00243AF9" w:rsidRDefault="7A1D268F" w:rsidP="7A1D268F">
      <w:pPr>
        <w:pStyle w:val="WW-Standard"/>
        <w:shd w:val="clear" w:color="auto" w:fill="1F497D" w:themeFill="text2"/>
        <w:spacing w:after="57"/>
        <w:jc w:val="center"/>
        <w:rPr>
          <w:rFonts w:ascii="Verdana" w:hAnsi="Verdana" w:cs="Verdana"/>
          <w:b/>
          <w:bCs/>
          <w:color w:val="FFFFFF"/>
          <w:sz w:val="28"/>
          <w:szCs w:val="28"/>
        </w:rPr>
      </w:pPr>
      <w:r w:rsidRPr="7A1D268F">
        <w:rPr>
          <w:rFonts w:ascii="Verdana" w:eastAsia="Verdana" w:hAnsi="Verdana" w:cs="Verdana"/>
          <w:b/>
          <w:bCs/>
          <w:color w:val="FFFFFF" w:themeColor="background1"/>
          <w:sz w:val="28"/>
          <w:szCs w:val="28"/>
        </w:rPr>
        <w:t xml:space="preserve">CONDUIRE DES ACTIONS AUX PUBLICS CIBLES MIXTES </w:t>
      </w:r>
      <w:r w:rsidR="009910D0">
        <w:br/>
      </w:r>
      <w:r w:rsidRPr="7A1D268F">
        <w:rPr>
          <w:rFonts w:ascii="Verdana" w:eastAsia="Verdana" w:hAnsi="Verdana" w:cs="Verdana"/>
          <w:b/>
          <w:bCs/>
          <w:color w:val="FFFFFF" w:themeColor="background1"/>
          <w:sz w:val="28"/>
          <w:szCs w:val="28"/>
        </w:rPr>
        <w:t>POUR FAVORISER LES CROISEMENTS DE POPULATION</w:t>
      </w:r>
    </w:p>
    <w:p w:rsidR="00611755" w:rsidRDefault="00611755" w:rsidP="00611755">
      <w:pPr>
        <w:pStyle w:val="WW-Standard"/>
        <w:spacing w:after="57"/>
        <w:jc w:val="center"/>
        <w:rPr>
          <w:rFonts w:ascii="Verdana" w:hAnsi="Verdana" w:cs="Verdana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B8CCE4"/>
        <w:tblLook w:val="01E0"/>
      </w:tblPr>
      <w:tblGrid>
        <w:gridCol w:w="2376"/>
        <w:gridCol w:w="8499"/>
      </w:tblGrid>
      <w:tr w:rsidR="00611755" w:rsidRPr="00243AF9" w:rsidTr="00882492">
        <w:trPr>
          <w:trHeight w:val="754"/>
        </w:trPr>
        <w:tc>
          <w:tcPr>
            <w:tcW w:w="2376" w:type="dxa"/>
            <w:shd w:val="clear" w:color="auto" w:fill="B8CCE4" w:themeFill="accent1" w:themeFillTint="66"/>
            <w:vAlign w:val="center"/>
          </w:tcPr>
          <w:p w:rsidR="00611755" w:rsidRDefault="00611755" w:rsidP="00611755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Pilier</w:t>
            </w:r>
            <w:r w:rsidR="00806B9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1</w:t>
            </w:r>
          </w:p>
          <w:p w:rsidR="00611755" w:rsidRDefault="00611755" w:rsidP="00611755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Axe</w:t>
            </w:r>
            <w:r w:rsidR="00806B9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 1</w:t>
            </w:r>
          </w:p>
          <w:p w:rsidR="005F0153" w:rsidRPr="00243AF9" w:rsidRDefault="005F0153" w:rsidP="00611755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499" w:type="dxa"/>
            <w:shd w:val="clear" w:color="auto" w:fill="B8CCE4" w:themeFill="accent1" w:themeFillTint="66"/>
            <w:vAlign w:val="center"/>
          </w:tcPr>
          <w:p w:rsidR="00611755" w:rsidRPr="005F0153" w:rsidRDefault="00806B91" w:rsidP="00D86EE0">
            <w:pPr>
              <w:pStyle w:val="TableContents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Enjeu : </w:t>
            </w:r>
            <w:r w:rsidR="00D86EE0" w:rsidRPr="00D86EE0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Favoriser la mixité des habitants dans la fréquentation des équipements et de l’offre de services associée dans les quartiers prioritaire et hors quartiers</w:t>
            </w:r>
          </w:p>
        </w:tc>
      </w:tr>
    </w:tbl>
    <w:p w:rsidR="00611755" w:rsidRPr="00243AF9" w:rsidRDefault="00611755" w:rsidP="00611755">
      <w:pPr>
        <w:pStyle w:val="WW-Standard"/>
        <w:spacing w:after="57"/>
        <w:jc w:val="center"/>
        <w:rPr>
          <w:rFonts w:ascii="Verdana" w:hAnsi="Verdana" w:cs="Verdana"/>
          <w:b/>
          <w:bCs/>
          <w:color w:val="1F497D"/>
          <w:sz w:val="20"/>
          <w:szCs w:val="20"/>
        </w:rPr>
      </w:pPr>
    </w:p>
    <w:tbl>
      <w:tblPr>
        <w:tblW w:w="10854" w:type="dxa"/>
        <w:tblInd w:w="-7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349"/>
        <w:gridCol w:w="8505"/>
      </w:tblGrid>
      <w:tr w:rsidR="00611755" w:rsidRPr="00243AF9" w:rsidTr="00882492">
        <w:trPr>
          <w:trHeight w:val="150"/>
        </w:trPr>
        <w:tc>
          <w:tcPr>
            <w:tcW w:w="2349" w:type="dxa"/>
            <w:shd w:val="clear" w:color="auto" w:fill="B8CCE4" w:themeFill="accent1" w:themeFillTint="66"/>
          </w:tcPr>
          <w:p w:rsidR="00611755" w:rsidRDefault="00611755" w:rsidP="00611755">
            <w:pPr>
              <w:pStyle w:val="TableContents"/>
              <w:snapToGrid w:val="0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Contexte </w:t>
            </w:r>
          </w:p>
          <w:p w:rsidR="00611755" w:rsidRPr="00611755" w:rsidRDefault="00611755" w:rsidP="00611755">
            <w:pPr>
              <w:pStyle w:val="TableContents"/>
              <w:snapToGrid w:val="0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B8CCE4" w:themeFill="accent1" w:themeFillTint="66"/>
          </w:tcPr>
          <w:p w:rsidR="001D327C" w:rsidRPr="00960A8B" w:rsidRDefault="7A1D268F" w:rsidP="00882492">
            <w:pPr>
              <w:pStyle w:val="TableContents"/>
              <w:autoSpaceDN w:val="0"/>
              <w:spacing w:before="120" w:after="120"/>
              <w:ind w:right="131"/>
              <w:jc w:val="both"/>
              <w:rPr>
                <w:rFonts w:ascii="Verdana" w:hAnsi="Verdana" w:cs="Arial"/>
                <w:color w:val="1F497D"/>
                <w:sz w:val="18"/>
                <w:szCs w:val="20"/>
              </w:rPr>
            </w:pPr>
            <w:r w:rsidRPr="00960A8B">
              <w:rPr>
                <w:rFonts w:ascii="Verdana" w:hAnsi="Verdana" w:cs="Arial"/>
                <w:color w:val="1F497D"/>
                <w:sz w:val="18"/>
                <w:szCs w:val="20"/>
              </w:rPr>
              <w:t xml:space="preserve">Les mobilités inter-quartiers ou quartier – </w:t>
            </w:r>
            <w:r w:rsidR="00960A8B" w:rsidRPr="00960A8B">
              <w:rPr>
                <w:rFonts w:ascii="Verdana" w:hAnsi="Verdana" w:cs="Arial"/>
                <w:color w:val="1F497D"/>
                <w:sz w:val="18"/>
                <w:szCs w:val="20"/>
              </w:rPr>
              <w:t>centre-ville</w:t>
            </w:r>
            <w:r w:rsidRPr="00960A8B">
              <w:rPr>
                <w:rFonts w:ascii="Verdana" w:hAnsi="Verdana" w:cs="Arial"/>
                <w:color w:val="1F497D"/>
                <w:sz w:val="18"/>
                <w:szCs w:val="20"/>
              </w:rPr>
              <w:t xml:space="preserve"> et la diversification  des publics fréquentant les équipements sont sur l’agglomération tourangelle, comme ailleurs, un nœud de réflexion pour la politique de la ville.</w:t>
            </w:r>
          </w:p>
          <w:p w:rsidR="00611755" w:rsidRPr="00C46350" w:rsidRDefault="00C46350" w:rsidP="00882492">
            <w:pPr>
              <w:pStyle w:val="TableContents"/>
              <w:autoSpaceDN w:val="0"/>
              <w:spacing w:before="120" w:after="120"/>
              <w:ind w:right="131"/>
              <w:jc w:val="both"/>
              <w:rPr>
                <w:rFonts w:ascii="Verdana" w:hAnsi="Verdana" w:cs="Arial"/>
                <w:color w:val="1F497D"/>
                <w:sz w:val="18"/>
                <w:szCs w:val="20"/>
              </w:rPr>
            </w:pPr>
            <w:r w:rsidRPr="00C46350">
              <w:rPr>
                <w:rFonts w:ascii="Verdana" w:hAnsi="Verdana" w:cs="Arial"/>
                <w:color w:val="1F497D"/>
                <w:sz w:val="18"/>
                <w:szCs w:val="20"/>
              </w:rPr>
              <w:t xml:space="preserve">Dans le cadre du diagnostic préalable au contrat de ville, les acteurs ont </w:t>
            </w:r>
            <w:r w:rsidR="001D327C" w:rsidRPr="00C46350">
              <w:rPr>
                <w:rFonts w:ascii="Verdana" w:hAnsi="Verdana" w:cs="Arial"/>
                <w:color w:val="1F497D"/>
                <w:sz w:val="18"/>
                <w:szCs w:val="20"/>
              </w:rPr>
              <w:t>souligné la nécessité de penser « comment est utilisé le quartier » par la population de l’agglomération, et non pas de « comment il est habité ».</w:t>
            </w:r>
          </w:p>
          <w:p w:rsidR="00A035A9" w:rsidRDefault="00C46350" w:rsidP="00882492">
            <w:pPr>
              <w:pStyle w:val="TableContents"/>
              <w:autoSpaceDN w:val="0"/>
              <w:spacing w:before="120" w:after="120"/>
              <w:ind w:right="131"/>
              <w:jc w:val="both"/>
              <w:rPr>
                <w:rFonts w:ascii="Verdana" w:hAnsi="Verdana" w:cs="Arial"/>
                <w:color w:val="1F497D"/>
                <w:sz w:val="18"/>
                <w:szCs w:val="20"/>
              </w:rPr>
            </w:pPr>
            <w:r w:rsidRPr="00C46350">
              <w:rPr>
                <w:rFonts w:ascii="Verdana" w:hAnsi="Verdana" w:cs="Arial"/>
                <w:color w:val="1F497D"/>
                <w:sz w:val="18"/>
                <w:szCs w:val="20"/>
              </w:rPr>
              <w:t>Plusieurs</w:t>
            </w:r>
            <w:r w:rsidR="00A035A9" w:rsidRPr="00C46350">
              <w:rPr>
                <w:rFonts w:ascii="Verdana" w:hAnsi="Verdana" w:cs="Arial"/>
                <w:color w:val="1F497D"/>
                <w:sz w:val="18"/>
                <w:szCs w:val="20"/>
              </w:rPr>
              <w:t xml:space="preserve"> participants rappellent </w:t>
            </w:r>
            <w:r w:rsidRPr="00C46350">
              <w:rPr>
                <w:rFonts w:ascii="Verdana" w:hAnsi="Verdana" w:cs="Arial"/>
                <w:color w:val="1F497D"/>
                <w:sz w:val="18"/>
                <w:szCs w:val="20"/>
              </w:rPr>
              <w:t>par ailleurs que les modalités d’appel à projet lié à des actions ciblant uniquement les habitants des quartiers doivent pouvoir être dépassées pour travailler plus facilement avec une mixité de publics quartiers/ hors quartiers.</w:t>
            </w:r>
          </w:p>
          <w:p w:rsidR="00C46350" w:rsidRPr="00C46350" w:rsidRDefault="00C46350" w:rsidP="00882492">
            <w:pPr>
              <w:pStyle w:val="TableContents"/>
              <w:autoSpaceDN w:val="0"/>
              <w:spacing w:before="120" w:after="120"/>
              <w:ind w:right="131"/>
              <w:jc w:val="both"/>
              <w:rPr>
                <w:rFonts w:ascii="Verdana" w:hAnsi="Verdana" w:cs="Arial"/>
                <w:color w:val="1F497D"/>
                <w:sz w:val="18"/>
                <w:szCs w:val="20"/>
              </w:rPr>
            </w:pPr>
            <w:r>
              <w:rPr>
                <w:rFonts w:ascii="Verdana" w:hAnsi="Verdana" w:cs="Arial"/>
                <w:color w:val="1F497D"/>
                <w:sz w:val="18"/>
                <w:szCs w:val="20"/>
              </w:rPr>
              <w:t>Plus largement, les actions conduites doivent participer au lien social en croisant les populations habitant le quartier ou pas, mais aussi en fonction des profils d’âge, de sexe, d’origine…</w:t>
            </w:r>
          </w:p>
        </w:tc>
      </w:tr>
      <w:tr w:rsidR="00611755" w:rsidRPr="00243AF9" w:rsidTr="00882492">
        <w:trPr>
          <w:trHeight w:val="142"/>
        </w:trPr>
        <w:tc>
          <w:tcPr>
            <w:tcW w:w="2349" w:type="dxa"/>
            <w:shd w:val="clear" w:color="auto" w:fill="B8CCE4" w:themeFill="accent1" w:themeFillTint="66"/>
          </w:tcPr>
          <w:p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Objectifs 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et dynamiques</w:t>
            </w:r>
          </w:p>
          <w:p w:rsidR="00611755" w:rsidRPr="008D57C0" w:rsidRDefault="00611755" w:rsidP="008D57C0">
            <w:pPr>
              <w:pStyle w:val="TableContents"/>
              <w:autoSpaceDN w:val="0"/>
              <w:spacing w:before="120" w:after="120"/>
              <w:jc w:val="both"/>
              <w:rPr>
                <w:rFonts w:ascii="Verdana" w:hAnsi="Verdana" w:cs="Arial"/>
                <w:i/>
                <w:color w:val="1F497D"/>
                <w:sz w:val="16"/>
                <w:szCs w:val="20"/>
              </w:rPr>
            </w:pPr>
          </w:p>
        </w:tc>
        <w:tc>
          <w:tcPr>
            <w:tcW w:w="8505" w:type="dxa"/>
            <w:shd w:val="clear" w:color="auto" w:fill="B8CCE4" w:themeFill="accent1" w:themeFillTint="66"/>
          </w:tcPr>
          <w:p w:rsidR="00611755" w:rsidRPr="005F0153" w:rsidRDefault="00560627" w:rsidP="00960A8B">
            <w:pPr>
              <w:pStyle w:val="TableContents"/>
              <w:numPr>
                <w:ilvl w:val="0"/>
                <w:numId w:val="11"/>
              </w:numPr>
              <w:autoSpaceDN w:val="0"/>
              <w:spacing w:before="120" w:after="120"/>
              <w:ind w:right="131"/>
              <w:jc w:val="both"/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  <w:r w:rsidRPr="00C46350">
              <w:rPr>
                <w:rFonts w:ascii="Verdana" w:hAnsi="Verdana" w:cs="Arial"/>
                <w:color w:val="1F497D"/>
                <w:sz w:val="18"/>
                <w:szCs w:val="20"/>
              </w:rPr>
              <w:t xml:space="preserve">Favoriser la mise en place d’actions </w:t>
            </w:r>
            <w:r w:rsidR="00C46350">
              <w:rPr>
                <w:rFonts w:ascii="Verdana" w:hAnsi="Verdana" w:cs="Arial"/>
                <w:color w:val="1F497D"/>
                <w:sz w:val="18"/>
                <w:szCs w:val="20"/>
              </w:rPr>
              <w:t>mêlant</w:t>
            </w:r>
            <w:r w:rsidRPr="00C46350">
              <w:rPr>
                <w:rFonts w:ascii="Verdana" w:hAnsi="Verdana" w:cs="Arial"/>
                <w:color w:val="1F497D"/>
                <w:sz w:val="18"/>
                <w:szCs w:val="20"/>
              </w:rPr>
              <w:t xml:space="preserve"> des publics diversifiés</w:t>
            </w:r>
            <w:r w:rsidR="001D327C" w:rsidRPr="00C46350">
              <w:rPr>
                <w:rFonts w:ascii="Verdana" w:hAnsi="Verdana" w:cs="Arial"/>
                <w:color w:val="1F497D"/>
                <w:sz w:val="18"/>
                <w:szCs w:val="20"/>
              </w:rPr>
              <w:t xml:space="preserve"> </w:t>
            </w:r>
            <w:r w:rsidR="00C46350">
              <w:rPr>
                <w:rFonts w:ascii="Verdana" w:hAnsi="Verdana" w:cs="Arial"/>
                <w:color w:val="1F497D"/>
                <w:sz w:val="18"/>
                <w:szCs w:val="20"/>
              </w:rPr>
              <w:t xml:space="preserve">de par leur âge, leur sexe, leur parcours de vie ou de migration, leur lieu de résidence (quartier/ hors quartier). </w:t>
            </w:r>
            <w:r w:rsidR="00A035A9" w:rsidRPr="00C46350">
              <w:rPr>
                <w:rFonts w:ascii="Verdana" w:hAnsi="Verdana" w:cs="Arial"/>
                <w:color w:val="1F497D"/>
                <w:sz w:val="18"/>
                <w:szCs w:val="20"/>
              </w:rPr>
              <w:t>Ces actions pourront être conduites dans les qu</w:t>
            </w:r>
            <w:r w:rsidR="00960A8B">
              <w:rPr>
                <w:rFonts w:ascii="Verdana" w:hAnsi="Verdana" w:cs="Arial"/>
                <w:color w:val="1F497D"/>
                <w:sz w:val="18"/>
                <w:szCs w:val="20"/>
              </w:rPr>
              <w:t>artiers, ou hors quartiers.</w:t>
            </w:r>
          </w:p>
        </w:tc>
      </w:tr>
      <w:tr w:rsidR="00611755" w:rsidRPr="00243AF9" w:rsidTr="00882492">
        <w:trPr>
          <w:trHeight w:val="170"/>
        </w:trPr>
        <w:tc>
          <w:tcPr>
            <w:tcW w:w="2349" w:type="dxa"/>
            <w:shd w:val="clear" w:color="auto" w:fill="B8CCE4" w:themeFill="accent1" w:themeFillTint="66"/>
          </w:tcPr>
          <w:p w:rsidR="005F0153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Réalisations</w:t>
            </w: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attendues </w:t>
            </w:r>
          </w:p>
          <w:p w:rsidR="00611755" w:rsidRPr="005F0153" w:rsidRDefault="00611755" w:rsidP="005F0153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B8CCE4" w:themeFill="accent1" w:themeFillTint="66"/>
          </w:tcPr>
          <w:p w:rsidR="00C46350" w:rsidRPr="00960A8B" w:rsidRDefault="7A1D268F" w:rsidP="00960A8B">
            <w:pPr>
              <w:pStyle w:val="TableContents"/>
              <w:numPr>
                <w:ilvl w:val="0"/>
                <w:numId w:val="11"/>
              </w:numPr>
              <w:autoSpaceDN w:val="0"/>
              <w:spacing w:before="120" w:after="120"/>
              <w:ind w:right="131"/>
              <w:jc w:val="both"/>
              <w:rPr>
                <w:rFonts w:ascii="Verdana" w:hAnsi="Verdana" w:cs="Arial"/>
                <w:color w:val="1F497D"/>
                <w:sz w:val="18"/>
                <w:szCs w:val="20"/>
              </w:rPr>
            </w:pPr>
            <w:r w:rsidRPr="00960A8B">
              <w:rPr>
                <w:rFonts w:ascii="Verdana" w:hAnsi="Verdana" w:cs="Arial"/>
                <w:color w:val="1F497D"/>
                <w:sz w:val="18"/>
                <w:szCs w:val="20"/>
              </w:rPr>
              <w:t>Analyse des besoins, information auprès d’autres sites sur des expériences intéressantes, intégration de cet axe dans les projets de quartiers</w:t>
            </w:r>
          </w:p>
          <w:p w:rsidR="00611755" w:rsidRPr="00243AF9" w:rsidRDefault="00C46350" w:rsidP="00960A8B">
            <w:pPr>
              <w:pStyle w:val="TableContents"/>
              <w:numPr>
                <w:ilvl w:val="0"/>
                <w:numId w:val="11"/>
              </w:numPr>
              <w:autoSpaceDN w:val="0"/>
              <w:spacing w:before="120" w:after="120"/>
              <w:ind w:right="131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18"/>
                <w:szCs w:val="20"/>
              </w:rPr>
              <w:t>A</w:t>
            </w:r>
            <w:r w:rsidRPr="00C46350">
              <w:rPr>
                <w:rFonts w:ascii="Verdana" w:hAnsi="Verdana" w:cs="Arial"/>
                <w:color w:val="1F497D"/>
                <w:sz w:val="18"/>
                <w:szCs w:val="20"/>
              </w:rPr>
              <w:t xml:space="preserve">ctions </w:t>
            </w:r>
            <w:r>
              <w:rPr>
                <w:rFonts w:ascii="Verdana" w:hAnsi="Verdana" w:cs="Arial"/>
                <w:color w:val="1F497D"/>
                <w:sz w:val="18"/>
                <w:szCs w:val="20"/>
              </w:rPr>
              <w:t>mêlant</w:t>
            </w:r>
            <w:r w:rsidRPr="00C46350">
              <w:rPr>
                <w:rFonts w:ascii="Verdana" w:hAnsi="Verdana" w:cs="Arial"/>
                <w:color w:val="1F497D"/>
                <w:sz w:val="18"/>
                <w:szCs w:val="20"/>
              </w:rPr>
              <w:t xml:space="preserve"> des publics diversifiés </w:t>
            </w:r>
            <w:r>
              <w:rPr>
                <w:rFonts w:ascii="Verdana" w:hAnsi="Verdana" w:cs="Arial"/>
                <w:color w:val="1F497D"/>
                <w:sz w:val="18"/>
                <w:szCs w:val="20"/>
              </w:rPr>
              <w:t>de par leur âge, leur sexe, leur parcours de vie ou de migration, leur lieu de résidence (quartier/ hors quartier)</w:t>
            </w:r>
          </w:p>
        </w:tc>
      </w:tr>
      <w:tr w:rsidR="00611755" w:rsidRPr="00243AF9" w:rsidTr="00882492">
        <w:tc>
          <w:tcPr>
            <w:tcW w:w="2349" w:type="dxa"/>
            <w:shd w:val="clear" w:color="auto" w:fill="B8CCE4" w:themeFill="accent1" w:themeFillTint="66"/>
          </w:tcPr>
          <w:p w:rsidR="005F0153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Effets attendus </w:t>
            </w:r>
          </w:p>
          <w:p w:rsidR="00611755" w:rsidRPr="00611755" w:rsidRDefault="00611755" w:rsidP="005F0153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B8CCE4" w:themeFill="accent1" w:themeFillTint="66"/>
          </w:tcPr>
          <w:p w:rsidR="00611755" w:rsidRPr="00C46350" w:rsidRDefault="00C46350" w:rsidP="00960A8B">
            <w:pPr>
              <w:pStyle w:val="TableContents"/>
              <w:numPr>
                <w:ilvl w:val="0"/>
                <w:numId w:val="12"/>
              </w:numPr>
              <w:autoSpaceDN w:val="0"/>
              <w:spacing w:before="120" w:after="120"/>
              <w:ind w:right="131"/>
              <w:jc w:val="both"/>
              <w:rPr>
                <w:rFonts w:ascii="Verdana" w:hAnsi="Verdana" w:cs="Arial"/>
                <w:color w:val="1F497D"/>
                <w:sz w:val="18"/>
                <w:szCs w:val="20"/>
              </w:rPr>
            </w:pPr>
            <w:r w:rsidRPr="00C46350">
              <w:rPr>
                <w:rFonts w:ascii="Verdana" w:hAnsi="Verdana" w:cs="Arial"/>
                <w:color w:val="1F497D"/>
                <w:sz w:val="18"/>
                <w:szCs w:val="20"/>
              </w:rPr>
              <w:t>Les</w:t>
            </w:r>
            <w:r w:rsidR="004063FB">
              <w:rPr>
                <w:rFonts w:ascii="Verdana" w:hAnsi="Verdana" w:cs="Arial"/>
                <w:color w:val="1F497D"/>
                <w:sz w:val="18"/>
                <w:szCs w:val="20"/>
              </w:rPr>
              <w:t xml:space="preserve"> populations de profils divers</w:t>
            </w:r>
            <w:r w:rsidRPr="00C46350">
              <w:rPr>
                <w:rFonts w:ascii="Verdana" w:hAnsi="Verdana" w:cs="Arial"/>
                <w:color w:val="1F497D"/>
                <w:sz w:val="18"/>
                <w:szCs w:val="20"/>
              </w:rPr>
              <w:t xml:space="preserve"> partagent leurs expériences dans la participation à des actions communes</w:t>
            </w:r>
          </w:p>
          <w:p w:rsidR="00C46350" w:rsidRPr="00C46350" w:rsidRDefault="00C46350" w:rsidP="00960A8B">
            <w:pPr>
              <w:pStyle w:val="TableContents"/>
              <w:numPr>
                <w:ilvl w:val="0"/>
                <w:numId w:val="12"/>
              </w:numPr>
              <w:autoSpaceDN w:val="0"/>
              <w:spacing w:before="120" w:after="120"/>
              <w:ind w:right="131"/>
              <w:jc w:val="both"/>
              <w:rPr>
                <w:rFonts w:ascii="Verdana" w:hAnsi="Verdana" w:cs="Arial"/>
                <w:color w:val="1F497D"/>
                <w:sz w:val="18"/>
                <w:szCs w:val="20"/>
              </w:rPr>
            </w:pPr>
            <w:r w:rsidRPr="00C46350">
              <w:rPr>
                <w:rFonts w:ascii="Verdana" w:hAnsi="Verdana" w:cs="Arial"/>
                <w:color w:val="1F497D"/>
                <w:sz w:val="18"/>
                <w:szCs w:val="20"/>
              </w:rPr>
              <w:t xml:space="preserve">Le lien social est renforcé entre les profils </w:t>
            </w:r>
          </w:p>
          <w:p w:rsidR="00C46350" w:rsidRPr="00960A8B" w:rsidRDefault="7A1D268F" w:rsidP="00960A8B">
            <w:pPr>
              <w:pStyle w:val="TableContents"/>
              <w:numPr>
                <w:ilvl w:val="0"/>
                <w:numId w:val="12"/>
              </w:numPr>
              <w:autoSpaceDN w:val="0"/>
              <w:spacing w:before="120" w:after="120"/>
              <w:ind w:right="131"/>
              <w:jc w:val="both"/>
              <w:rPr>
                <w:rFonts w:ascii="Verdana" w:hAnsi="Verdana" w:cs="Arial"/>
                <w:color w:val="1F497D"/>
                <w:sz w:val="18"/>
                <w:szCs w:val="20"/>
              </w:rPr>
            </w:pPr>
            <w:r w:rsidRPr="00960A8B">
              <w:rPr>
                <w:rFonts w:ascii="Verdana" w:hAnsi="Verdana" w:cs="Arial"/>
                <w:color w:val="1F497D"/>
                <w:sz w:val="18"/>
                <w:szCs w:val="20"/>
              </w:rPr>
              <w:t>La mobilité inter-quartier ou quartiers-</w:t>
            </w:r>
            <w:r w:rsidR="00960A8B" w:rsidRPr="00960A8B">
              <w:rPr>
                <w:rFonts w:ascii="Verdana" w:hAnsi="Verdana" w:cs="Arial"/>
                <w:color w:val="1F497D"/>
                <w:sz w:val="18"/>
                <w:szCs w:val="20"/>
              </w:rPr>
              <w:t>centre-ville</w:t>
            </w:r>
            <w:r w:rsidRPr="00960A8B">
              <w:rPr>
                <w:rFonts w:ascii="Verdana" w:hAnsi="Verdana" w:cs="Arial"/>
                <w:color w:val="1F497D"/>
                <w:sz w:val="18"/>
                <w:szCs w:val="20"/>
              </w:rPr>
              <w:t xml:space="preserve"> est renforcée</w:t>
            </w:r>
          </w:p>
          <w:p w:rsidR="00C46350" w:rsidRPr="00960A8B" w:rsidRDefault="7A1D268F" w:rsidP="00960A8B">
            <w:pPr>
              <w:pStyle w:val="TableContents"/>
              <w:numPr>
                <w:ilvl w:val="0"/>
                <w:numId w:val="12"/>
              </w:numPr>
              <w:autoSpaceDN w:val="0"/>
              <w:spacing w:before="120" w:after="120"/>
              <w:ind w:right="131"/>
              <w:jc w:val="both"/>
              <w:rPr>
                <w:rFonts w:ascii="Verdana" w:hAnsi="Verdana" w:cs="Arial"/>
                <w:color w:val="1F497D"/>
                <w:sz w:val="18"/>
                <w:szCs w:val="20"/>
              </w:rPr>
            </w:pPr>
            <w:r w:rsidRPr="00960A8B">
              <w:rPr>
                <w:rFonts w:ascii="Verdana" w:hAnsi="Verdana" w:cs="Arial"/>
                <w:color w:val="1F497D"/>
                <w:sz w:val="18"/>
                <w:szCs w:val="20"/>
              </w:rPr>
              <w:t>L'image du quartier évolue</w:t>
            </w:r>
          </w:p>
          <w:p w:rsidR="00C46350" w:rsidRDefault="7A1D268F" w:rsidP="00960A8B">
            <w:pPr>
              <w:pStyle w:val="TableContents"/>
              <w:numPr>
                <w:ilvl w:val="0"/>
                <w:numId w:val="12"/>
              </w:numPr>
              <w:autoSpaceDN w:val="0"/>
              <w:spacing w:before="120" w:after="120"/>
              <w:ind w:right="131"/>
              <w:jc w:val="both"/>
              <w:rPr>
                <w:rFonts w:ascii="Verdana,Arial" w:eastAsia="Verdana,Arial" w:hAnsi="Verdana,Arial" w:cs="Verdana,Arial"/>
                <w:color w:val="1F497D"/>
                <w:sz w:val="20"/>
                <w:szCs w:val="20"/>
              </w:rPr>
            </w:pPr>
            <w:r w:rsidRPr="00960A8B">
              <w:rPr>
                <w:rFonts w:ascii="Verdana" w:hAnsi="Verdana" w:cs="Arial"/>
                <w:color w:val="1F497D"/>
                <w:sz w:val="18"/>
                <w:szCs w:val="20"/>
              </w:rPr>
              <w:t>Impact sur la lutte contre les discriminations</w:t>
            </w:r>
          </w:p>
        </w:tc>
      </w:tr>
      <w:tr w:rsidR="00611755" w:rsidRPr="00243AF9" w:rsidTr="00882492">
        <w:tc>
          <w:tcPr>
            <w:tcW w:w="2349" w:type="dxa"/>
            <w:shd w:val="clear" w:color="auto" w:fill="B8CCE4" w:themeFill="accent1" w:themeFillTint="66"/>
          </w:tcPr>
          <w:p w:rsidR="00611755" w:rsidRPr="00960A8B" w:rsidRDefault="00611755" w:rsidP="00960A8B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Echelle 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Territoriale</w:t>
            </w:r>
          </w:p>
        </w:tc>
        <w:tc>
          <w:tcPr>
            <w:tcW w:w="8505" w:type="dxa"/>
            <w:shd w:val="clear" w:color="auto" w:fill="B8CCE4" w:themeFill="accent1" w:themeFillTint="66"/>
          </w:tcPr>
          <w:p w:rsidR="00611755" w:rsidRPr="00243AF9" w:rsidRDefault="00C46350" w:rsidP="00960A8B">
            <w:pPr>
              <w:pStyle w:val="TableContents"/>
              <w:numPr>
                <w:ilvl w:val="0"/>
                <w:numId w:val="12"/>
              </w:numPr>
              <w:autoSpaceDN w:val="0"/>
              <w:spacing w:before="120" w:after="120"/>
              <w:ind w:right="131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C46350">
              <w:rPr>
                <w:rFonts w:ascii="Verdana" w:hAnsi="Verdana" w:cs="Arial"/>
                <w:color w:val="1F497D"/>
                <w:sz w:val="18"/>
                <w:szCs w:val="20"/>
              </w:rPr>
              <w:t>Tous quartiers</w:t>
            </w:r>
          </w:p>
        </w:tc>
      </w:tr>
      <w:tr w:rsidR="00611755" w:rsidRPr="00243AF9" w:rsidTr="00882492">
        <w:tc>
          <w:tcPr>
            <w:tcW w:w="2349" w:type="dxa"/>
            <w:shd w:val="clear" w:color="auto" w:fill="B8CCE4" w:themeFill="accent1" w:themeFillTint="66"/>
          </w:tcPr>
          <w:p w:rsidR="00611755" w:rsidRPr="00960A8B" w:rsidRDefault="00D87FB9" w:rsidP="00960A8B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Animateur</w:t>
            </w:r>
          </w:p>
        </w:tc>
        <w:tc>
          <w:tcPr>
            <w:tcW w:w="8505" w:type="dxa"/>
            <w:shd w:val="clear" w:color="auto" w:fill="B8CCE4" w:themeFill="accent1" w:themeFillTint="66"/>
          </w:tcPr>
          <w:p w:rsidR="00611755" w:rsidRPr="00243AF9" w:rsidRDefault="00440950" w:rsidP="00960A8B">
            <w:pPr>
              <w:pStyle w:val="TableContents"/>
              <w:numPr>
                <w:ilvl w:val="0"/>
                <w:numId w:val="12"/>
              </w:numPr>
              <w:autoSpaceDN w:val="0"/>
              <w:spacing w:before="120" w:after="120"/>
              <w:ind w:right="131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440950">
              <w:rPr>
                <w:rFonts w:ascii="Verdana" w:hAnsi="Verdana" w:cs="Arial"/>
                <w:color w:val="1F497D"/>
                <w:sz w:val="18"/>
                <w:szCs w:val="20"/>
              </w:rPr>
              <w:t>Villes dans le cadre des projets de quartier</w:t>
            </w:r>
          </w:p>
        </w:tc>
      </w:tr>
      <w:tr w:rsidR="00611755" w:rsidRPr="00243AF9" w:rsidTr="00882492">
        <w:trPr>
          <w:trHeight w:val="95"/>
        </w:trPr>
        <w:tc>
          <w:tcPr>
            <w:tcW w:w="2349" w:type="dxa"/>
            <w:shd w:val="clear" w:color="auto" w:fill="B8CCE4" w:themeFill="accent1" w:themeFillTint="66"/>
          </w:tcPr>
          <w:p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Partenaires </w:t>
            </w: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mobilisable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s (dont habitants)</w:t>
            </w:r>
          </w:p>
          <w:p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Dispositifs mobilisables</w:t>
            </w:r>
          </w:p>
          <w:p w:rsidR="00611755" w:rsidRP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B8CCE4" w:themeFill="accent1" w:themeFillTint="66"/>
          </w:tcPr>
          <w:p w:rsidR="00960A8B" w:rsidRPr="00960A8B" w:rsidRDefault="00960A8B" w:rsidP="00960A8B">
            <w:pPr>
              <w:pStyle w:val="TableContents"/>
              <w:autoSpaceDN w:val="0"/>
              <w:spacing w:before="120" w:after="120"/>
              <w:ind w:right="131"/>
              <w:jc w:val="both"/>
              <w:rPr>
                <w:rFonts w:ascii="Verdana" w:hAnsi="Verdana" w:cs="Arial"/>
                <w:color w:val="1F497D"/>
                <w:sz w:val="18"/>
                <w:szCs w:val="20"/>
                <w:u w:val="single"/>
              </w:rPr>
            </w:pPr>
            <w:r w:rsidRPr="00960A8B">
              <w:rPr>
                <w:rFonts w:ascii="Verdana" w:hAnsi="Verdana" w:cs="Arial"/>
                <w:color w:val="1F497D"/>
                <w:sz w:val="18"/>
                <w:szCs w:val="20"/>
                <w:u w:val="single"/>
              </w:rPr>
              <w:t>Les partenaires :</w:t>
            </w:r>
          </w:p>
          <w:p w:rsidR="00611755" w:rsidRDefault="00440950" w:rsidP="00960A8B">
            <w:pPr>
              <w:pStyle w:val="TableContents"/>
              <w:autoSpaceDN w:val="0"/>
              <w:spacing w:before="120" w:after="120"/>
              <w:ind w:right="131"/>
              <w:jc w:val="both"/>
              <w:rPr>
                <w:rFonts w:ascii="Verdana" w:hAnsi="Verdana" w:cs="Arial"/>
                <w:color w:val="1F497D"/>
                <w:sz w:val="18"/>
                <w:szCs w:val="20"/>
              </w:rPr>
            </w:pPr>
            <w:r w:rsidRPr="00440950">
              <w:rPr>
                <w:rFonts w:ascii="Verdana" w:hAnsi="Verdana" w:cs="Arial"/>
                <w:color w:val="1F497D"/>
                <w:sz w:val="18"/>
                <w:szCs w:val="20"/>
              </w:rPr>
              <w:t>Ville</w:t>
            </w:r>
            <w:r w:rsidR="004063FB">
              <w:rPr>
                <w:rFonts w:ascii="Verdana" w:hAnsi="Verdana" w:cs="Arial"/>
                <w:color w:val="1F497D"/>
                <w:sz w:val="18"/>
                <w:szCs w:val="20"/>
              </w:rPr>
              <w:t>s</w:t>
            </w:r>
            <w:r w:rsidRPr="00440950">
              <w:rPr>
                <w:rFonts w:ascii="Verdana" w:hAnsi="Verdana" w:cs="Arial"/>
                <w:color w:val="1F497D"/>
                <w:sz w:val="18"/>
                <w:szCs w:val="20"/>
              </w:rPr>
              <w:t xml:space="preserve"> (</w:t>
            </w:r>
            <w:r w:rsidR="004063FB">
              <w:rPr>
                <w:rFonts w:ascii="Verdana" w:hAnsi="Verdana" w:cs="Arial"/>
                <w:color w:val="1F497D"/>
                <w:sz w:val="18"/>
                <w:szCs w:val="20"/>
              </w:rPr>
              <w:t>dont services sport, culture…)</w:t>
            </w:r>
            <w:r w:rsidR="00960A8B">
              <w:rPr>
                <w:rFonts w:ascii="Verdana" w:hAnsi="Verdana" w:cs="Arial"/>
                <w:color w:val="1F497D"/>
                <w:sz w:val="18"/>
                <w:szCs w:val="20"/>
              </w:rPr>
              <w:t xml:space="preserve">, </w:t>
            </w:r>
            <w:r w:rsidR="7A1D268F" w:rsidRPr="00960A8B">
              <w:rPr>
                <w:rFonts w:ascii="Verdana" w:hAnsi="Verdana" w:cs="Arial"/>
                <w:color w:val="1F497D"/>
                <w:sz w:val="18"/>
                <w:szCs w:val="20"/>
              </w:rPr>
              <w:t>Centres sociaux, établissements scolaires, associations</w:t>
            </w:r>
          </w:p>
          <w:p w:rsidR="00960A8B" w:rsidRPr="00960A8B" w:rsidRDefault="00960A8B" w:rsidP="00960A8B">
            <w:pPr>
              <w:pStyle w:val="TableContents"/>
              <w:autoSpaceDN w:val="0"/>
              <w:spacing w:before="120" w:after="120"/>
              <w:ind w:right="131"/>
              <w:jc w:val="both"/>
              <w:rPr>
                <w:rFonts w:ascii="Verdana" w:hAnsi="Verdana" w:cs="Arial"/>
                <w:color w:val="1F497D"/>
                <w:sz w:val="18"/>
                <w:szCs w:val="20"/>
                <w:u w:val="single"/>
              </w:rPr>
            </w:pPr>
            <w:r w:rsidRPr="00960A8B">
              <w:rPr>
                <w:rFonts w:ascii="Verdana" w:hAnsi="Verdana" w:cs="Arial"/>
                <w:color w:val="1F497D"/>
                <w:sz w:val="18"/>
                <w:szCs w:val="20"/>
                <w:u w:val="single"/>
              </w:rPr>
              <w:t>Les dispositifs</w:t>
            </w:r>
          </w:p>
          <w:p w:rsidR="00611755" w:rsidRPr="00243AF9" w:rsidRDefault="00611755" w:rsidP="7A1D268F">
            <w:pPr>
              <w:pStyle w:val="TableContents"/>
              <w:autoSpaceDN w:val="0"/>
              <w:spacing w:before="120" w:after="120"/>
              <w:ind w:left="360" w:right="131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</w:p>
        </w:tc>
      </w:tr>
      <w:tr w:rsidR="00611755" w:rsidRPr="00243AF9" w:rsidTr="00882492">
        <w:tc>
          <w:tcPr>
            <w:tcW w:w="2349" w:type="dxa"/>
            <w:shd w:val="clear" w:color="auto" w:fill="B8CCE4" w:themeFill="accent1" w:themeFillTint="66"/>
          </w:tcPr>
          <w:p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Financements mobilisables</w:t>
            </w:r>
          </w:p>
          <w:p w:rsidR="00611755" w:rsidRPr="00243AF9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B8CCE4" w:themeFill="accent1" w:themeFillTint="66"/>
          </w:tcPr>
          <w:p w:rsidR="00611755" w:rsidRPr="00243AF9" w:rsidRDefault="00960A8B" w:rsidP="0040161A">
            <w:pPr>
              <w:pStyle w:val="TableContents"/>
              <w:autoSpaceDN w:val="0"/>
              <w:spacing w:before="120" w:after="120"/>
              <w:ind w:right="131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463C3A">
              <w:rPr>
                <w:rFonts w:ascii="Verdana" w:hAnsi="Verdana" w:cs="Arial"/>
                <w:color w:val="1F497D"/>
                <w:sz w:val="18"/>
                <w:szCs w:val="20"/>
              </w:rPr>
              <w:t>L</w:t>
            </w:r>
            <w:r w:rsidR="0040161A" w:rsidRPr="00463C3A">
              <w:rPr>
                <w:rFonts w:ascii="Verdana" w:hAnsi="Verdana" w:cs="Arial"/>
                <w:color w:val="1F497D"/>
                <w:sz w:val="18"/>
                <w:szCs w:val="20"/>
              </w:rPr>
              <w:t xml:space="preserve">es actions, </w:t>
            </w:r>
            <w:r w:rsidR="7A1D268F" w:rsidRPr="00463C3A">
              <w:rPr>
                <w:rFonts w:ascii="Verdana" w:hAnsi="Verdana" w:cs="Arial"/>
                <w:color w:val="1F497D"/>
                <w:sz w:val="18"/>
                <w:szCs w:val="20"/>
              </w:rPr>
              <w:t>étudiées dans le cadre de l'appel à projet politique de la ville</w:t>
            </w:r>
            <w:r w:rsidR="0040161A" w:rsidRPr="00463C3A">
              <w:rPr>
                <w:rFonts w:ascii="Verdana" w:hAnsi="Verdana" w:cs="Arial"/>
                <w:color w:val="1F497D"/>
                <w:sz w:val="18"/>
                <w:szCs w:val="20"/>
              </w:rPr>
              <w:t>,</w:t>
            </w:r>
            <w:bookmarkStart w:id="0" w:name="_GoBack"/>
            <w:bookmarkEnd w:id="0"/>
            <w:r w:rsidR="7A1D268F" w:rsidRPr="00463C3A">
              <w:rPr>
                <w:rFonts w:ascii="Verdana" w:hAnsi="Verdana" w:cs="Arial"/>
                <w:color w:val="1F497D"/>
                <w:sz w:val="18"/>
                <w:szCs w:val="20"/>
              </w:rPr>
              <w:t xml:space="preserve"> bénéficieront d'une attention sur la part d'habitants résidants dans et hors quartier, afin de bénéficier d'un soutien financier proportionnel.</w:t>
            </w:r>
          </w:p>
        </w:tc>
      </w:tr>
      <w:tr w:rsidR="00611755" w:rsidRPr="00243AF9" w:rsidTr="00882492">
        <w:trPr>
          <w:trHeight w:val="272"/>
        </w:trPr>
        <w:tc>
          <w:tcPr>
            <w:tcW w:w="2349" w:type="dxa"/>
            <w:shd w:val="clear" w:color="auto" w:fill="B8CCE4" w:themeFill="accent1" w:themeFillTint="66"/>
          </w:tcPr>
          <w:p w:rsidR="00611755" w:rsidRPr="00960A8B" w:rsidRDefault="00611755" w:rsidP="00960A8B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Calendrier</w:t>
            </w:r>
          </w:p>
        </w:tc>
        <w:tc>
          <w:tcPr>
            <w:tcW w:w="8505" w:type="dxa"/>
            <w:shd w:val="clear" w:color="auto" w:fill="B8CCE4" w:themeFill="accent1" w:themeFillTint="66"/>
          </w:tcPr>
          <w:p w:rsidR="00611755" w:rsidRPr="00243AF9" w:rsidRDefault="00611755" w:rsidP="00611755">
            <w:pPr>
              <w:pStyle w:val="TableContents"/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</w:p>
        </w:tc>
      </w:tr>
      <w:tr w:rsidR="005F0153" w:rsidRPr="00243AF9" w:rsidTr="00882492">
        <w:tc>
          <w:tcPr>
            <w:tcW w:w="2349" w:type="dxa"/>
            <w:shd w:val="clear" w:color="auto" w:fill="B8CCE4" w:themeFill="accent1" w:themeFillTint="66"/>
          </w:tcPr>
          <w:p w:rsidR="005F0153" w:rsidRDefault="005F0153" w:rsidP="00960A8B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lastRenderedPageBreak/>
              <w:t>indicateurs de réalisation</w:t>
            </w:r>
          </w:p>
        </w:tc>
        <w:tc>
          <w:tcPr>
            <w:tcW w:w="8505" w:type="dxa"/>
            <w:shd w:val="clear" w:color="auto" w:fill="B8CCE4" w:themeFill="accent1" w:themeFillTint="66"/>
          </w:tcPr>
          <w:p w:rsidR="00960A8B" w:rsidRDefault="7A1D268F" w:rsidP="00960A8B">
            <w:pPr>
              <w:pStyle w:val="TableContents"/>
              <w:numPr>
                <w:ilvl w:val="0"/>
                <w:numId w:val="12"/>
              </w:numPr>
              <w:autoSpaceDN w:val="0"/>
              <w:spacing w:before="120" w:after="120"/>
              <w:ind w:right="131"/>
              <w:jc w:val="both"/>
              <w:rPr>
                <w:rFonts w:ascii="Verdana" w:hAnsi="Verdana" w:cs="Arial"/>
                <w:color w:val="1F497D"/>
                <w:sz w:val="18"/>
                <w:szCs w:val="20"/>
              </w:rPr>
            </w:pPr>
            <w:r w:rsidRPr="00960A8B">
              <w:rPr>
                <w:rFonts w:ascii="Verdana" w:hAnsi="Verdana" w:cs="Arial"/>
                <w:color w:val="1F497D"/>
                <w:sz w:val="18"/>
                <w:szCs w:val="20"/>
              </w:rPr>
              <w:t>Nombre d’actions mêlant les publics</w:t>
            </w:r>
          </w:p>
          <w:p w:rsidR="005F0153" w:rsidRPr="00960A8B" w:rsidRDefault="7A1D268F" w:rsidP="00960A8B">
            <w:pPr>
              <w:pStyle w:val="TableContents"/>
              <w:numPr>
                <w:ilvl w:val="0"/>
                <w:numId w:val="12"/>
              </w:numPr>
              <w:autoSpaceDN w:val="0"/>
              <w:spacing w:before="120" w:after="120"/>
              <w:ind w:right="131"/>
              <w:jc w:val="both"/>
              <w:rPr>
                <w:rFonts w:ascii="Verdana" w:hAnsi="Verdana" w:cs="Arial"/>
                <w:color w:val="1F497D"/>
                <w:sz w:val="18"/>
                <w:szCs w:val="20"/>
              </w:rPr>
            </w:pPr>
            <w:r w:rsidRPr="00960A8B">
              <w:rPr>
                <w:rFonts w:ascii="Verdana" w:hAnsi="Verdana" w:cs="Arial"/>
                <w:color w:val="1F497D"/>
                <w:sz w:val="18"/>
                <w:szCs w:val="20"/>
              </w:rPr>
              <w:t>Indicateurs sur le profil des publics mêlés : âge, sexe, lieu de résidence, ...</w:t>
            </w:r>
          </w:p>
        </w:tc>
      </w:tr>
      <w:tr w:rsidR="00D87FB9" w:rsidRPr="00243AF9" w:rsidTr="00882492">
        <w:tc>
          <w:tcPr>
            <w:tcW w:w="2349" w:type="dxa"/>
            <w:shd w:val="clear" w:color="auto" w:fill="B8CCE4" w:themeFill="accent1" w:themeFillTint="66"/>
          </w:tcPr>
          <w:p w:rsidR="00D87FB9" w:rsidRDefault="00D87FB9" w:rsidP="00D87F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d’effets</w:t>
            </w:r>
          </w:p>
          <w:p w:rsidR="00D87FB9" w:rsidRDefault="00D87FB9" w:rsidP="00D87F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B8CCE4" w:themeFill="accent1" w:themeFillTint="66"/>
          </w:tcPr>
          <w:p w:rsidR="00D87FB9" w:rsidRPr="00463C3A" w:rsidRDefault="00440950" w:rsidP="00960A8B">
            <w:pPr>
              <w:pStyle w:val="TableContents"/>
              <w:numPr>
                <w:ilvl w:val="0"/>
                <w:numId w:val="12"/>
              </w:numPr>
              <w:autoSpaceDN w:val="0"/>
              <w:spacing w:before="120" w:after="120"/>
              <w:ind w:right="131"/>
              <w:jc w:val="both"/>
              <w:rPr>
                <w:rFonts w:ascii="Verdana" w:hAnsi="Verdana" w:cs="Arial"/>
                <w:color w:val="1F497D"/>
                <w:sz w:val="18"/>
                <w:szCs w:val="20"/>
              </w:rPr>
            </w:pPr>
            <w:r w:rsidRPr="00463C3A">
              <w:rPr>
                <w:rFonts w:ascii="Verdana" w:hAnsi="Verdana" w:cs="Arial"/>
                <w:color w:val="1F497D"/>
                <w:sz w:val="18"/>
                <w:szCs w:val="20"/>
              </w:rPr>
              <w:t>Mixité des publics impliqués sur les actions phares</w:t>
            </w:r>
          </w:p>
          <w:p w:rsidR="00440950" w:rsidRPr="00960A8B" w:rsidRDefault="7A1D268F" w:rsidP="00960A8B">
            <w:pPr>
              <w:pStyle w:val="TableContents"/>
              <w:numPr>
                <w:ilvl w:val="0"/>
                <w:numId w:val="12"/>
              </w:numPr>
              <w:autoSpaceDN w:val="0"/>
              <w:spacing w:before="120" w:after="120"/>
              <w:ind w:right="131"/>
              <w:jc w:val="both"/>
              <w:rPr>
                <w:rFonts w:ascii="Verdana" w:hAnsi="Verdana" w:cs="Arial"/>
                <w:color w:val="1F497D"/>
                <w:sz w:val="18"/>
                <w:szCs w:val="20"/>
              </w:rPr>
            </w:pPr>
            <w:r w:rsidRPr="00960A8B">
              <w:rPr>
                <w:rFonts w:ascii="Verdana" w:hAnsi="Verdana" w:cs="Arial"/>
                <w:color w:val="1F497D"/>
                <w:sz w:val="18"/>
                <w:szCs w:val="20"/>
              </w:rPr>
              <w:t>Augmentation de la demande d’action mêlant les publics sur la période</w:t>
            </w:r>
          </w:p>
          <w:p w:rsidR="00440950" w:rsidRDefault="7A1D268F" w:rsidP="00960A8B">
            <w:pPr>
              <w:pStyle w:val="TableContents"/>
              <w:numPr>
                <w:ilvl w:val="0"/>
                <w:numId w:val="12"/>
              </w:numPr>
              <w:autoSpaceDN w:val="0"/>
              <w:spacing w:before="120" w:after="120"/>
              <w:ind w:right="131"/>
              <w:jc w:val="both"/>
              <w:rPr>
                <w:rFonts w:ascii="Verdana,Arial" w:eastAsia="Verdana,Arial" w:hAnsi="Verdana,Arial" w:cs="Verdana,Arial"/>
                <w:color w:val="1F497D"/>
                <w:sz w:val="20"/>
                <w:szCs w:val="20"/>
              </w:rPr>
            </w:pPr>
            <w:r w:rsidRPr="00960A8B">
              <w:rPr>
                <w:rFonts w:ascii="Verdana" w:hAnsi="Verdana" w:cs="Arial"/>
                <w:color w:val="1F497D"/>
                <w:sz w:val="18"/>
                <w:szCs w:val="20"/>
              </w:rPr>
              <w:t>évolution du discours sur la représentation du quartier</w:t>
            </w:r>
          </w:p>
        </w:tc>
      </w:tr>
      <w:tr w:rsidR="00611755" w:rsidRPr="00243AF9" w:rsidTr="00882492">
        <w:tc>
          <w:tcPr>
            <w:tcW w:w="2349" w:type="dxa"/>
            <w:shd w:val="clear" w:color="auto" w:fill="B8CCE4" w:themeFill="accent1" w:themeFillTint="66"/>
          </w:tcPr>
          <w:p w:rsidR="00611755" w:rsidRPr="00243AF9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Liens autres enjeux / fiches « orientations opérationnelles »</w:t>
            </w:r>
          </w:p>
        </w:tc>
        <w:tc>
          <w:tcPr>
            <w:tcW w:w="8505" w:type="dxa"/>
            <w:shd w:val="clear" w:color="auto" w:fill="B8CCE4" w:themeFill="accent1" w:themeFillTint="66"/>
          </w:tcPr>
          <w:p w:rsidR="00643753" w:rsidRPr="00960A8B" w:rsidRDefault="7A1D268F" w:rsidP="00960A8B">
            <w:pPr>
              <w:pStyle w:val="TableContents"/>
              <w:autoSpaceDN w:val="0"/>
              <w:spacing w:before="120" w:after="120"/>
              <w:ind w:right="131"/>
              <w:jc w:val="both"/>
              <w:rPr>
                <w:rFonts w:ascii="Verdana" w:hAnsi="Verdana" w:cs="Arial"/>
                <w:color w:val="1F497D"/>
                <w:sz w:val="18"/>
                <w:szCs w:val="20"/>
              </w:rPr>
            </w:pPr>
            <w:r w:rsidRPr="00960A8B">
              <w:rPr>
                <w:rFonts w:ascii="Verdana" w:hAnsi="Verdana" w:cs="Arial"/>
                <w:color w:val="1F497D"/>
                <w:sz w:val="18"/>
                <w:szCs w:val="20"/>
              </w:rPr>
              <w:t>Lien fiche 1.1.3 "continuer à développer la mixité fonctionnelle des équipements"</w:t>
            </w:r>
          </w:p>
          <w:p w:rsidR="00643753" w:rsidRPr="00960A8B" w:rsidRDefault="7A1D268F" w:rsidP="00960A8B">
            <w:pPr>
              <w:pStyle w:val="TableContents"/>
              <w:autoSpaceDN w:val="0"/>
              <w:spacing w:before="120" w:after="120"/>
              <w:ind w:right="131"/>
              <w:jc w:val="both"/>
              <w:rPr>
                <w:rFonts w:ascii="Verdana" w:hAnsi="Verdana" w:cs="Arial"/>
                <w:color w:val="1F497D"/>
                <w:sz w:val="18"/>
                <w:szCs w:val="20"/>
              </w:rPr>
            </w:pPr>
            <w:r w:rsidRPr="00960A8B">
              <w:rPr>
                <w:rFonts w:ascii="Verdana" w:hAnsi="Verdana" w:cs="Arial"/>
                <w:color w:val="1F497D"/>
                <w:sz w:val="18"/>
                <w:szCs w:val="20"/>
              </w:rPr>
              <w:t>AT jeunesse : Faciliter l'accès des enfants et des jeunes à l'offre socio-éducative, culturelle et sportive du territoire intercommunal joue un rôle majeur dans l’ouverture à l’autre et  favorise l’appréhension des mixités.</w:t>
            </w:r>
          </w:p>
          <w:p w:rsidR="006D5B24" w:rsidRDefault="006D5B24" w:rsidP="00960A8B">
            <w:pPr>
              <w:pStyle w:val="TableContents"/>
              <w:autoSpaceDN w:val="0"/>
              <w:spacing w:before="120" w:after="120"/>
              <w:ind w:right="131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440950">
              <w:rPr>
                <w:rFonts w:ascii="Verdana" w:hAnsi="Verdana" w:cs="Arial"/>
                <w:color w:val="1F497D"/>
                <w:sz w:val="18"/>
                <w:szCs w:val="20"/>
              </w:rPr>
              <w:t>AT égalité homme</w:t>
            </w:r>
            <w:r w:rsidR="00440950">
              <w:rPr>
                <w:rFonts w:ascii="Verdana" w:hAnsi="Verdana" w:cs="Arial"/>
                <w:color w:val="1F497D"/>
                <w:sz w:val="18"/>
                <w:szCs w:val="20"/>
              </w:rPr>
              <w:t xml:space="preserve">: </w:t>
            </w:r>
            <w:r w:rsidR="00440950" w:rsidRPr="00440950">
              <w:rPr>
                <w:rFonts w:ascii="Verdana" w:hAnsi="Verdana" w:cs="Arial"/>
                <w:color w:val="1F497D"/>
                <w:sz w:val="18"/>
                <w:szCs w:val="20"/>
              </w:rPr>
              <w:t xml:space="preserve">Soutenir les initiatives visant à promouvoir l’égalité entre les femmes et les hommes </w:t>
            </w:r>
            <w:r w:rsidRPr="00440950">
              <w:rPr>
                <w:rFonts w:ascii="Verdana" w:hAnsi="Verdana" w:cs="Arial"/>
                <w:color w:val="1F497D"/>
                <w:sz w:val="18"/>
                <w:szCs w:val="20"/>
              </w:rPr>
              <w:t>-femmes</w:t>
            </w:r>
            <w:r w:rsidR="00440950">
              <w:rPr>
                <w:rFonts w:ascii="Verdana" w:hAnsi="Verdana" w:cs="Arial"/>
                <w:color w:val="1F497D"/>
                <w:sz w:val="18"/>
                <w:szCs w:val="20"/>
              </w:rPr>
              <w:t> </w:t>
            </w:r>
          </w:p>
        </w:tc>
      </w:tr>
    </w:tbl>
    <w:p w:rsidR="00611755" w:rsidRDefault="00611755" w:rsidP="008D57C0">
      <w:pPr>
        <w:pStyle w:val="WW-Standard"/>
        <w:tabs>
          <w:tab w:val="left" w:pos="5920"/>
        </w:tabs>
        <w:spacing w:after="57"/>
        <w:rPr>
          <w:rFonts w:ascii="Verdana" w:hAnsi="Verdana" w:cs="Verdana"/>
          <w:b/>
          <w:bCs/>
          <w:sz w:val="28"/>
          <w:szCs w:val="28"/>
        </w:rPr>
      </w:pPr>
    </w:p>
    <w:p w:rsidR="00827890" w:rsidRPr="00827890" w:rsidRDefault="00827890" w:rsidP="004F6BC5">
      <w:pPr>
        <w:widowControl/>
        <w:suppressAutoHyphens w:val="0"/>
        <w:textAlignment w:val="auto"/>
      </w:pPr>
    </w:p>
    <w:sectPr w:rsidR="00827890" w:rsidRPr="00827890" w:rsidSect="00A433C2">
      <w:footerReference w:type="default" r:id="rId10"/>
      <w:pgSz w:w="11906" w:h="16838" w:code="9"/>
      <w:pgMar w:top="454" w:right="567" w:bottom="737" w:left="567" w:header="567" w:footer="567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5919860A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910" w:rsidRDefault="00CD0910" w:rsidP="00A03715">
      <w:pPr>
        <w:pStyle w:val="TableContents"/>
      </w:pPr>
      <w:r>
        <w:separator/>
      </w:r>
    </w:p>
  </w:endnote>
  <w:endnote w:type="continuationSeparator" w:id="0">
    <w:p w:rsidR="00CD0910" w:rsidRDefault="00CD0910" w:rsidP="00A03715">
      <w:pPr>
        <w:pStyle w:val="TableContents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,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50" w:rsidRDefault="00C46350" w:rsidP="00973B15">
    <w:pPr>
      <w:pStyle w:val="Pieddepage"/>
      <w:widowControl/>
      <w:jc w:val="right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>Contrat de ville</w:t>
    </w:r>
  </w:p>
  <w:p w:rsidR="00C46350" w:rsidRDefault="00C46350" w:rsidP="00973B15">
    <w:pPr>
      <w:pStyle w:val="Pieddepage"/>
      <w:widowControl/>
      <w:jc w:val="right"/>
    </w:pPr>
    <w:r>
      <w:rPr>
        <w:rFonts w:ascii="Verdana" w:hAnsi="Verdana" w:cs="Verdana"/>
        <w:sz w:val="16"/>
        <w:szCs w:val="16"/>
      </w:rPr>
      <w:t>Fiche orientation opérationnelle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910" w:rsidRDefault="00CD0910" w:rsidP="00A03715">
      <w:pPr>
        <w:pStyle w:val="TableContents"/>
      </w:pPr>
      <w:r>
        <w:separator/>
      </w:r>
    </w:p>
  </w:footnote>
  <w:footnote w:type="continuationSeparator" w:id="0">
    <w:p w:rsidR="00CD0910" w:rsidRDefault="00CD0910" w:rsidP="00A03715">
      <w:pPr>
        <w:pStyle w:val="TableContents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654AF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4">
    <w:nsid w:val="09EE235F"/>
    <w:multiLevelType w:val="hybridMultilevel"/>
    <w:tmpl w:val="514AE6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B91C72"/>
    <w:multiLevelType w:val="hybridMultilevel"/>
    <w:tmpl w:val="BC9C4D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4D35FF"/>
    <w:multiLevelType w:val="hybridMultilevel"/>
    <w:tmpl w:val="67D6F2C8"/>
    <w:lvl w:ilvl="0" w:tplc="6FA0BB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BCEAF5A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2142493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E34A12D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C1CC318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9F0886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FBA8178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CFA6C8C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340AD37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7">
    <w:nsid w:val="24B144A1"/>
    <w:multiLevelType w:val="hybridMultilevel"/>
    <w:tmpl w:val="B06A7F7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986037BC">
      <w:start w:val="5"/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C260E"/>
    <w:multiLevelType w:val="hybridMultilevel"/>
    <w:tmpl w:val="599290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7A1F35"/>
    <w:multiLevelType w:val="hybridMultilevel"/>
    <w:tmpl w:val="F0A68F52"/>
    <w:lvl w:ilvl="0" w:tplc="0BF622A2">
      <w:numFmt w:val="bullet"/>
      <w:lvlText w:val="-"/>
      <w:lvlJc w:val="left"/>
      <w:pPr>
        <w:ind w:left="720" w:hanging="360"/>
      </w:pPr>
      <w:rPr>
        <w:rFonts w:ascii="Arial" w:eastAsia="SimSu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1144D9"/>
    <w:multiLevelType w:val="hybridMultilevel"/>
    <w:tmpl w:val="D72AF3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BC34C4"/>
    <w:multiLevelType w:val="hybridMultilevel"/>
    <w:tmpl w:val="E8B4F2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9"/>
  </w:num>
  <w:num w:numId="5">
    <w:abstractNumId w:val="0"/>
  </w:num>
  <w:num w:numId="6">
    <w:abstractNumId w:val="6"/>
  </w:num>
  <w:num w:numId="7">
    <w:abstractNumId w:val="10"/>
  </w:num>
  <w:num w:numId="8">
    <w:abstractNumId w:val="11"/>
  </w:num>
  <w:num w:numId="9">
    <w:abstractNumId w:val="5"/>
  </w:num>
  <w:num w:numId="10">
    <w:abstractNumId w:val="7"/>
  </w:num>
  <w:num w:numId="11">
    <w:abstractNumId w:val="8"/>
  </w:num>
  <w:num w:numId="12">
    <w:abstractNumId w:val="4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Clara MOUSSAUD">
    <w15:presenceInfo w15:providerId="AD" w15:userId="10037FFE90603141@LIVE.COM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proofState w:spelling="clean" w:grammar="clean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66A5"/>
    <w:rsid w:val="000254A3"/>
    <w:rsid w:val="00031B19"/>
    <w:rsid w:val="000966A5"/>
    <w:rsid w:val="000F355B"/>
    <w:rsid w:val="00141401"/>
    <w:rsid w:val="00172682"/>
    <w:rsid w:val="001C466A"/>
    <w:rsid w:val="001D327C"/>
    <w:rsid w:val="00243AF9"/>
    <w:rsid w:val="00251461"/>
    <w:rsid w:val="002A5B58"/>
    <w:rsid w:val="002F5071"/>
    <w:rsid w:val="00332D5A"/>
    <w:rsid w:val="003744CB"/>
    <w:rsid w:val="003966A6"/>
    <w:rsid w:val="0040161A"/>
    <w:rsid w:val="004063FB"/>
    <w:rsid w:val="00440950"/>
    <w:rsid w:val="00450F2B"/>
    <w:rsid w:val="00463C3A"/>
    <w:rsid w:val="004F6BC5"/>
    <w:rsid w:val="00543505"/>
    <w:rsid w:val="00560627"/>
    <w:rsid w:val="00564CE8"/>
    <w:rsid w:val="005F0153"/>
    <w:rsid w:val="00611755"/>
    <w:rsid w:val="00626CBC"/>
    <w:rsid w:val="00633A2F"/>
    <w:rsid w:val="00643753"/>
    <w:rsid w:val="00643D6C"/>
    <w:rsid w:val="00652F55"/>
    <w:rsid w:val="006A3BC2"/>
    <w:rsid w:val="006D5B24"/>
    <w:rsid w:val="006F3473"/>
    <w:rsid w:val="0074359D"/>
    <w:rsid w:val="007A7B97"/>
    <w:rsid w:val="007B7D1F"/>
    <w:rsid w:val="007D246C"/>
    <w:rsid w:val="007D7354"/>
    <w:rsid w:val="007F401A"/>
    <w:rsid w:val="00806B91"/>
    <w:rsid w:val="0082148C"/>
    <w:rsid w:val="00827890"/>
    <w:rsid w:val="00841AF9"/>
    <w:rsid w:val="00854417"/>
    <w:rsid w:val="00882492"/>
    <w:rsid w:val="0088450D"/>
    <w:rsid w:val="008D0202"/>
    <w:rsid w:val="008D57C0"/>
    <w:rsid w:val="00934D6C"/>
    <w:rsid w:val="009518B4"/>
    <w:rsid w:val="00956260"/>
    <w:rsid w:val="00960A8B"/>
    <w:rsid w:val="00973B15"/>
    <w:rsid w:val="009910D0"/>
    <w:rsid w:val="009C075F"/>
    <w:rsid w:val="009F4D48"/>
    <w:rsid w:val="00A035A9"/>
    <w:rsid w:val="00A03715"/>
    <w:rsid w:val="00A230D1"/>
    <w:rsid w:val="00A34D8D"/>
    <w:rsid w:val="00A433C2"/>
    <w:rsid w:val="00A534A7"/>
    <w:rsid w:val="00A60403"/>
    <w:rsid w:val="00BE52CF"/>
    <w:rsid w:val="00C46350"/>
    <w:rsid w:val="00CC0218"/>
    <w:rsid w:val="00CD0910"/>
    <w:rsid w:val="00D86EE0"/>
    <w:rsid w:val="00D87FB9"/>
    <w:rsid w:val="00DA6B8B"/>
    <w:rsid w:val="00DC0102"/>
    <w:rsid w:val="00ED7F39"/>
    <w:rsid w:val="00EE7747"/>
    <w:rsid w:val="00F04DC2"/>
    <w:rsid w:val="00F275A3"/>
    <w:rsid w:val="7A1D2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4417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styleId="Titre1">
    <w:name w:val="heading 1"/>
    <w:basedOn w:val="Heading"/>
    <w:next w:val="Textbody"/>
    <w:qFormat/>
    <w:rsid w:val="00854417"/>
    <w:pPr>
      <w:numPr>
        <w:numId w:val="1"/>
      </w:numPr>
      <w:outlineLvl w:val="0"/>
    </w:pPr>
    <w:rPr>
      <w:b/>
      <w:bCs/>
    </w:rPr>
  </w:style>
  <w:style w:type="paragraph" w:styleId="Titre2">
    <w:name w:val="heading 2"/>
    <w:basedOn w:val="Heading"/>
    <w:next w:val="Textbody"/>
    <w:qFormat/>
    <w:rsid w:val="00854417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Titre3">
    <w:name w:val="heading 3"/>
    <w:basedOn w:val="Heading"/>
    <w:next w:val="Textbody"/>
    <w:qFormat/>
    <w:rsid w:val="00854417"/>
    <w:pPr>
      <w:numPr>
        <w:ilvl w:val="2"/>
        <w:numId w:val="1"/>
      </w:numPr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854417"/>
    <w:rPr>
      <w:rFonts w:ascii="Symbol" w:eastAsia="Times New Roman" w:hAnsi="Symbol" w:cs="Verdana"/>
    </w:rPr>
  </w:style>
  <w:style w:type="character" w:customStyle="1" w:styleId="WW8Num1z1">
    <w:name w:val="WW8Num1z1"/>
    <w:rsid w:val="00854417"/>
    <w:rPr>
      <w:rFonts w:ascii="OpenSymbol" w:hAnsi="OpenSymbol" w:cs="Courier New"/>
    </w:rPr>
  </w:style>
  <w:style w:type="character" w:customStyle="1" w:styleId="WW8Num2z0">
    <w:name w:val="WW8Num2z0"/>
    <w:rsid w:val="00854417"/>
    <w:rPr>
      <w:rFonts w:ascii="Verdana" w:eastAsia="SimSun" w:hAnsi="Verdana" w:cs="Mangal"/>
    </w:rPr>
  </w:style>
  <w:style w:type="character" w:customStyle="1" w:styleId="WW8Num2z1">
    <w:name w:val="WW8Num2z1"/>
    <w:rsid w:val="00854417"/>
    <w:rPr>
      <w:rFonts w:ascii="Courier New" w:hAnsi="Courier New" w:cs="Courier New"/>
    </w:rPr>
  </w:style>
  <w:style w:type="character" w:customStyle="1" w:styleId="WW8Num2z2">
    <w:name w:val="WW8Num2z2"/>
    <w:rsid w:val="00854417"/>
    <w:rPr>
      <w:rFonts w:ascii="Wingdings" w:hAnsi="Wingdings" w:cs="Wingdings"/>
    </w:rPr>
  </w:style>
  <w:style w:type="character" w:customStyle="1" w:styleId="WW8Num2z3">
    <w:name w:val="WW8Num2z3"/>
    <w:rsid w:val="00854417"/>
    <w:rPr>
      <w:rFonts w:ascii="Symbol" w:hAnsi="Symbol" w:cs="Symbol"/>
    </w:rPr>
  </w:style>
  <w:style w:type="character" w:customStyle="1" w:styleId="WW8Num4z0">
    <w:name w:val="WW8Num4z0"/>
    <w:rsid w:val="00854417"/>
    <w:rPr>
      <w:rFonts w:ascii="Verdana" w:eastAsia="Times New Roman" w:hAnsi="Verdana" w:cs="Verdana"/>
    </w:rPr>
  </w:style>
  <w:style w:type="character" w:customStyle="1" w:styleId="WW8Num4z1">
    <w:name w:val="WW8Num4z1"/>
    <w:rsid w:val="00854417"/>
    <w:rPr>
      <w:rFonts w:ascii="Courier New" w:hAnsi="Courier New" w:cs="Courier New"/>
    </w:rPr>
  </w:style>
  <w:style w:type="character" w:customStyle="1" w:styleId="WW8Num4z2">
    <w:name w:val="WW8Num4z2"/>
    <w:rsid w:val="00854417"/>
    <w:rPr>
      <w:rFonts w:ascii="Wingdings" w:hAnsi="Wingdings" w:cs="Wingdings"/>
    </w:rPr>
  </w:style>
  <w:style w:type="character" w:customStyle="1" w:styleId="WW8Num4z3">
    <w:name w:val="WW8Num4z3"/>
    <w:rsid w:val="00854417"/>
    <w:rPr>
      <w:rFonts w:ascii="Symbol" w:hAnsi="Symbol" w:cs="Symbol"/>
    </w:rPr>
  </w:style>
  <w:style w:type="character" w:customStyle="1" w:styleId="WW8Num5z0">
    <w:name w:val="WW8Num5z0"/>
    <w:rsid w:val="00854417"/>
    <w:rPr>
      <w:rFonts w:ascii="Symbol" w:hAnsi="Symbol" w:cs="OpenSymbol"/>
    </w:rPr>
  </w:style>
  <w:style w:type="character" w:customStyle="1" w:styleId="WW8Num5z1">
    <w:name w:val="WW8Num5z1"/>
    <w:rsid w:val="00854417"/>
    <w:rPr>
      <w:rFonts w:ascii="OpenSymbol" w:hAnsi="OpenSymbol" w:cs="OpenSymbol"/>
    </w:rPr>
  </w:style>
  <w:style w:type="character" w:customStyle="1" w:styleId="WW8Num5z2">
    <w:name w:val="WW8Num5z2"/>
    <w:rsid w:val="00854417"/>
    <w:rPr>
      <w:rFonts w:ascii="Wingdings" w:hAnsi="Wingdings" w:cs="Wingdings"/>
    </w:rPr>
  </w:style>
  <w:style w:type="character" w:customStyle="1" w:styleId="WW8Num5z3">
    <w:name w:val="WW8Num5z3"/>
    <w:rsid w:val="00854417"/>
    <w:rPr>
      <w:rFonts w:ascii="Symbol" w:hAnsi="Symbol" w:cs="Symbol"/>
    </w:rPr>
  </w:style>
  <w:style w:type="character" w:customStyle="1" w:styleId="WW8Num6z0">
    <w:name w:val="WW8Num6z0"/>
    <w:rsid w:val="00854417"/>
    <w:rPr>
      <w:rFonts w:ascii="Symbol" w:hAnsi="Symbol" w:cs="OpenSymbol"/>
    </w:rPr>
  </w:style>
  <w:style w:type="character" w:customStyle="1" w:styleId="WW8Num6z1">
    <w:name w:val="WW8Num6z1"/>
    <w:rsid w:val="00854417"/>
    <w:rPr>
      <w:rFonts w:ascii="OpenSymbol" w:hAnsi="OpenSymbol" w:cs="OpenSymbol"/>
    </w:rPr>
  </w:style>
  <w:style w:type="character" w:customStyle="1" w:styleId="Policepardfaut1">
    <w:name w:val="Police par défaut1"/>
    <w:rsid w:val="00854417"/>
  </w:style>
  <w:style w:type="character" w:customStyle="1" w:styleId="NumberingSymbols">
    <w:name w:val="Numbering Symbols"/>
    <w:rsid w:val="00854417"/>
    <w:rPr>
      <w:b/>
      <w:bCs/>
    </w:rPr>
  </w:style>
  <w:style w:type="character" w:customStyle="1" w:styleId="BulletSymbols">
    <w:name w:val="Bullet Symbols"/>
    <w:rsid w:val="00854417"/>
    <w:rPr>
      <w:rFonts w:ascii="OpenSymbol" w:eastAsia="OpenSymbol" w:hAnsi="OpenSymbol" w:cs="OpenSymbol"/>
    </w:rPr>
  </w:style>
  <w:style w:type="character" w:customStyle="1" w:styleId="En-tteCar">
    <w:name w:val="En-tête Car"/>
    <w:rsid w:val="00854417"/>
    <w:rPr>
      <w:szCs w:val="21"/>
    </w:rPr>
  </w:style>
  <w:style w:type="character" w:styleId="Numrodepage">
    <w:name w:val="page number"/>
    <w:basedOn w:val="Policepardfaut1"/>
    <w:rsid w:val="00854417"/>
  </w:style>
  <w:style w:type="character" w:customStyle="1" w:styleId="Puces">
    <w:name w:val="Puces"/>
    <w:rsid w:val="00854417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rsid w:val="0085441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rsid w:val="00854417"/>
    <w:pPr>
      <w:spacing w:after="120"/>
    </w:pPr>
  </w:style>
  <w:style w:type="paragraph" w:styleId="Liste">
    <w:name w:val="List"/>
    <w:basedOn w:val="Textbody"/>
    <w:rsid w:val="00854417"/>
  </w:style>
  <w:style w:type="paragraph" w:styleId="Lgende">
    <w:name w:val="caption"/>
    <w:basedOn w:val="WW-Standard"/>
    <w:qFormat/>
    <w:rsid w:val="0085441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WW-Standard"/>
    <w:rsid w:val="00854417"/>
    <w:pPr>
      <w:suppressLineNumbers/>
    </w:pPr>
  </w:style>
  <w:style w:type="paragraph" w:customStyle="1" w:styleId="WW-Standard">
    <w:name w:val="WW-Standard"/>
    <w:rsid w:val="00854417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Heading">
    <w:name w:val="Heading"/>
    <w:basedOn w:val="WW-Standard"/>
    <w:next w:val="Textbody"/>
    <w:rsid w:val="0085441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rsid w:val="00854417"/>
    <w:pPr>
      <w:spacing w:after="120"/>
    </w:pPr>
  </w:style>
  <w:style w:type="paragraph" w:styleId="Pieddepage">
    <w:name w:val="footer"/>
    <w:basedOn w:val="WW-Standard"/>
    <w:rsid w:val="00854417"/>
    <w:pPr>
      <w:suppressLineNumbers/>
    </w:pPr>
  </w:style>
  <w:style w:type="paragraph" w:customStyle="1" w:styleId="TableContents">
    <w:name w:val="Table Contents"/>
    <w:basedOn w:val="WW-Standard"/>
    <w:rsid w:val="00854417"/>
    <w:pPr>
      <w:suppressLineNumbers/>
    </w:pPr>
  </w:style>
  <w:style w:type="paragraph" w:styleId="En-tte">
    <w:name w:val="header"/>
    <w:basedOn w:val="Normal"/>
    <w:rsid w:val="00854417"/>
    <w:rPr>
      <w:szCs w:val="21"/>
    </w:rPr>
  </w:style>
  <w:style w:type="paragraph" w:customStyle="1" w:styleId="Contenudetableau">
    <w:name w:val="Contenu de tableau"/>
    <w:basedOn w:val="Normal"/>
    <w:rsid w:val="00854417"/>
    <w:pPr>
      <w:suppressLineNumbers/>
    </w:pPr>
  </w:style>
  <w:style w:type="paragraph" w:customStyle="1" w:styleId="Titredetableau">
    <w:name w:val="Titre de tableau"/>
    <w:basedOn w:val="Contenudetableau"/>
    <w:rsid w:val="00854417"/>
    <w:pPr>
      <w:jc w:val="center"/>
    </w:pPr>
    <w:rPr>
      <w:b/>
      <w:bCs/>
    </w:rPr>
  </w:style>
  <w:style w:type="table" w:styleId="Grilledutableau">
    <w:name w:val="Table Grid"/>
    <w:basedOn w:val="TableauNormal"/>
    <w:rsid w:val="00450F2B"/>
    <w:pPr>
      <w:widowControl w:val="0"/>
      <w:suppressAutoHyphens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D7F3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unhideWhenUsed/>
    <w:rsid w:val="009910D0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paragraph" w:styleId="Paragraphedeliste">
    <w:name w:val="List Paragraph"/>
    <w:basedOn w:val="Normal"/>
    <w:uiPriority w:val="34"/>
    <w:qFormat/>
    <w:rsid w:val="00643753"/>
    <w:pPr>
      <w:widowControl/>
      <w:suppressAutoHyphens w:val="0"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customStyle="1" w:styleId="Default">
    <w:name w:val="Default"/>
    <w:rsid w:val="006D5B2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Commentaire">
    <w:name w:val="annotation text"/>
    <w:basedOn w:val="Normal"/>
    <w:link w:val="CommentaireCar"/>
    <w:rsid w:val="00854417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rsid w:val="00854417"/>
    <w:rPr>
      <w:rFonts w:eastAsia="SimSun" w:cs="Mangal"/>
      <w:kern w:val="1"/>
      <w:szCs w:val="18"/>
      <w:lang w:eastAsia="zh-CN" w:bidi="hi-IN"/>
    </w:rPr>
  </w:style>
  <w:style w:type="character" w:styleId="Marquedecommentaire">
    <w:name w:val="annotation reference"/>
    <w:basedOn w:val="Policepardfaut"/>
    <w:rsid w:val="00854417"/>
    <w:rPr>
      <w:sz w:val="16"/>
      <w:szCs w:val="16"/>
    </w:rPr>
  </w:style>
  <w:style w:type="paragraph" w:styleId="Textedebulles">
    <w:name w:val="Balloon Text"/>
    <w:basedOn w:val="Normal"/>
    <w:link w:val="TextedebullesCar"/>
    <w:rsid w:val="00A534A7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rsid w:val="00A534A7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rsid w:val="009518B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9518B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styleId="Titre1">
    <w:name w:val="heading 1"/>
    <w:basedOn w:val="Heading"/>
    <w:next w:val="Textbody"/>
    <w:qFormat/>
    <w:pPr>
      <w:numPr>
        <w:numId w:val="1"/>
      </w:numPr>
      <w:outlineLvl w:val="0"/>
    </w:pPr>
    <w:rPr>
      <w:b/>
      <w:bCs/>
    </w:rPr>
  </w:style>
  <w:style w:type="paragraph" w:styleId="Titre2">
    <w:name w:val="heading 2"/>
    <w:basedOn w:val="Heading"/>
    <w:next w:val="Textbody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Titre3">
    <w:name w:val="heading 3"/>
    <w:basedOn w:val="Heading"/>
    <w:next w:val="Textbody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Verdana"/>
    </w:rPr>
  </w:style>
  <w:style w:type="character" w:customStyle="1" w:styleId="WW8Num1z1">
    <w:name w:val="WW8Num1z1"/>
    <w:rPr>
      <w:rFonts w:ascii="OpenSymbol" w:hAnsi="OpenSymbol" w:cs="Courier New"/>
    </w:rPr>
  </w:style>
  <w:style w:type="character" w:customStyle="1" w:styleId="WW8Num2z0">
    <w:name w:val="WW8Num2z0"/>
    <w:rPr>
      <w:rFonts w:ascii="Verdana" w:eastAsia="SimSun" w:hAnsi="Verdana" w:cs="Manga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0">
    <w:name w:val="WW8Num4z0"/>
    <w:rPr>
      <w:rFonts w:ascii="Verdana" w:eastAsia="Times New Roman" w:hAnsi="Verdana" w:cs="Verdana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Policepardfaut1">
    <w:name w:val="Police par défaut1"/>
  </w:style>
  <w:style w:type="character" w:customStyle="1" w:styleId="NumberingSymbols">
    <w:name w:val="Numbering Symbol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En-tteCar">
    <w:name w:val="En-tête Car"/>
    <w:rPr>
      <w:szCs w:val="21"/>
    </w:rPr>
  </w:style>
  <w:style w:type="character" w:styleId="Numrodepage">
    <w:name w:val="page number"/>
    <w:basedOn w:val="Policepardfaut1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WW-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WW-Standard"/>
    <w:pPr>
      <w:suppressLineNumbers/>
    </w:pPr>
  </w:style>
  <w:style w:type="paragraph" w:customStyle="1" w:styleId="WW-Standard">
    <w:name w:val="WW-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Heading">
    <w:name w:val="Heading"/>
    <w:basedOn w:val="WW-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pPr>
      <w:spacing w:after="120"/>
    </w:pPr>
  </w:style>
  <w:style w:type="paragraph" w:styleId="Pieddepage">
    <w:name w:val="footer"/>
    <w:basedOn w:val="WW-Standard"/>
    <w:pPr>
      <w:suppressLineNumbers/>
    </w:pPr>
  </w:style>
  <w:style w:type="paragraph" w:customStyle="1" w:styleId="TableContents">
    <w:name w:val="Table Contents"/>
    <w:basedOn w:val="WW-Standard"/>
    <w:pPr>
      <w:suppressLineNumbers/>
    </w:pPr>
  </w:style>
  <w:style w:type="paragraph" w:styleId="En-tte">
    <w:name w:val="header"/>
    <w:basedOn w:val="Normal"/>
    <w:rPr>
      <w:szCs w:val="21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450F2B"/>
    <w:pPr>
      <w:widowControl w:val="0"/>
      <w:suppressAutoHyphens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D7F3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unhideWhenUsed/>
    <w:rsid w:val="009910D0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paragraph" w:styleId="Paragraphedeliste">
    <w:name w:val="List Paragraph"/>
    <w:basedOn w:val="Normal"/>
    <w:uiPriority w:val="34"/>
    <w:qFormat/>
    <w:rsid w:val="00643753"/>
    <w:pPr>
      <w:widowControl/>
      <w:suppressAutoHyphens w:val="0"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customStyle="1" w:styleId="Default">
    <w:name w:val="Default"/>
    <w:rsid w:val="006D5B2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Commentaire">
    <w:name w:val="annotation text"/>
    <w:basedOn w:val="Normal"/>
    <w:link w:val="CommentaireCar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rPr>
      <w:rFonts w:eastAsia="SimSun" w:cs="Mangal"/>
      <w:kern w:val="1"/>
      <w:szCs w:val="18"/>
      <w:lang w:eastAsia="zh-CN" w:bidi="hi-IN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Textedebulles">
    <w:name w:val="Balloon Text"/>
    <w:basedOn w:val="Normal"/>
    <w:link w:val="TextedebullesCar"/>
    <w:rsid w:val="00A534A7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rsid w:val="00A534A7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9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919bca63a47c4b23" Type="http://schemas.microsoft.com/office/2011/relationships/commentsExtended" Target="commentsExtended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stylesWithEffects" Target="stylesWithEffects.xml"/><Relationship Id="R081b2b028a3d4c29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4D5F1315472C449DC7F3D5453E08EE" ma:contentTypeVersion="2" ma:contentTypeDescription="Crée un document." ma:contentTypeScope="" ma:versionID="83ca13e1ae11e557d610dfa47c2ac8a8">
  <xsd:schema xmlns:xsd="http://www.w3.org/2001/XMLSchema" xmlns:xs="http://www.w3.org/2001/XMLSchema" xmlns:p="http://schemas.microsoft.com/office/2006/metadata/properties" xmlns:ns2="c9f4b70c-db7f-4fd0-9b1d-ebaa300a76cc" targetNamespace="http://schemas.microsoft.com/office/2006/metadata/properties" ma:root="true" ma:fieldsID="7b2878665820b16b41fa788e0d90a871" ns2:_="">
    <xsd:import namespace="c9f4b70c-db7f-4fd0-9b1d-ebaa300a76c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4b70c-db7f-4fd0-9b1d-ebaa300a76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4CF1C0-CB1A-4B30-A9F6-BC4616864E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106DBE-278E-4050-ABEE-920F0456ED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f4b70c-db7f-4fd0-9b1d-ebaa300a7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436CC0-9A46-4877-95A4-30710248C00A}">
  <ds:schemaRefs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c9f4b70c-db7f-4fd0-9b1d-ebaa300a76cc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540</Words>
  <Characters>2972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ACTION TYPE</vt:lpstr>
    </vt:vector>
  </TitlesOfParts>
  <Company>Ministère de la Santé</Company>
  <LinksUpToDate>false</LinksUpToDate>
  <CharactersWithSpaces>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ACTION TYPE</dc:title>
  <dc:creator>MONTIGNY henri</dc:creator>
  <cp:lastModifiedBy>R.V. (DDCS) </cp:lastModifiedBy>
  <cp:revision>8</cp:revision>
  <cp:lastPrinted>2015-05-27T07:28:00Z</cp:lastPrinted>
  <dcterms:created xsi:type="dcterms:W3CDTF">2015-07-10T13:13:00Z</dcterms:created>
  <dcterms:modified xsi:type="dcterms:W3CDTF">2017-11-07T13:25:00Z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0x010100FE4D5F1315472C449DC7F3D5453E08EE</vt:lpwstr>
  </property>
</Properties>
</file>