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0E115"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7358F5">
        <w:rPr>
          <w:rFonts w:ascii="Verdana" w:hAnsi="Verdana" w:cs="Verdana"/>
          <w:b/>
          <w:bCs/>
          <w:color w:val="17365D" w:themeColor="text2" w:themeShade="BF"/>
          <w:sz w:val="28"/>
          <w:szCs w:val="28"/>
        </w:rPr>
        <w:t>2.</w:t>
      </w:r>
      <w:r w:rsidR="00843724">
        <w:rPr>
          <w:rFonts w:ascii="Verdana" w:hAnsi="Verdana" w:cs="Verdana"/>
          <w:b/>
          <w:bCs/>
          <w:color w:val="17365D" w:themeColor="text2" w:themeShade="BF"/>
          <w:sz w:val="28"/>
          <w:szCs w:val="28"/>
        </w:rPr>
        <w:t>2</w:t>
      </w:r>
      <w:r w:rsidR="007358F5">
        <w:rPr>
          <w:rFonts w:ascii="Verdana" w:hAnsi="Verdana" w:cs="Verdana"/>
          <w:b/>
          <w:bCs/>
          <w:color w:val="17365D" w:themeColor="text2" w:themeShade="BF"/>
          <w:sz w:val="28"/>
          <w:szCs w:val="28"/>
        </w:rPr>
        <w:t>.</w:t>
      </w:r>
      <w:r w:rsidR="003F074B">
        <w:rPr>
          <w:rFonts w:ascii="Verdana" w:hAnsi="Verdana" w:cs="Verdana"/>
          <w:b/>
          <w:bCs/>
          <w:color w:val="17365D" w:themeColor="text2" w:themeShade="BF"/>
          <w:sz w:val="28"/>
          <w:szCs w:val="28"/>
        </w:rPr>
        <w:t>6</w:t>
      </w:r>
    </w:p>
    <w:p w14:paraId="74C6452B" w14:textId="017DDA39" w:rsidR="00B537E0" w:rsidRPr="00843724" w:rsidRDefault="017DDA39" w:rsidP="017DDA39">
      <w:pPr>
        <w:pStyle w:val="WW-Standard"/>
        <w:shd w:val="clear" w:color="auto" w:fill="1F497D" w:themeFill="text2"/>
        <w:spacing w:after="57"/>
        <w:jc w:val="center"/>
        <w:rPr>
          <w:rFonts w:ascii="Verdana" w:hAnsi="Verdana" w:cs="Verdana"/>
          <w:b/>
          <w:bCs/>
          <w:color w:val="FFFFFF"/>
          <w:sz w:val="28"/>
          <w:szCs w:val="28"/>
        </w:rPr>
      </w:pPr>
      <w:r w:rsidRPr="017DDA39">
        <w:rPr>
          <w:rFonts w:ascii="Verdana" w:eastAsia="Verdana" w:hAnsi="Verdana" w:cs="Verdana"/>
          <w:b/>
          <w:bCs/>
          <w:color w:val="FFFFFF" w:themeColor="background1"/>
          <w:sz w:val="28"/>
          <w:szCs w:val="28"/>
        </w:rPr>
        <w:t xml:space="preserve">SE DOTER DES MOYENS ADAPTES D’OBSERVATION ET DE SUIVI </w:t>
      </w:r>
      <w:r w:rsidR="00B537E0">
        <w:br/>
      </w:r>
      <w:r w:rsidRPr="017DDA39">
        <w:rPr>
          <w:rFonts w:ascii="Verdana" w:eastAsia="Verdana" w:hAnsi="Verdana" w:cs="Verdana"/>
          <w:b/>
          <w:bCs/>
          <w:color w:val="FFFFFF" w:themeColor="background1"/>
          <w:sz w:val="28"/>
          <w:szCs w:val="28"/>
        </w:rPr>
        <w:t>DU PEUPLEMENT  DES QUARTIERS DU CONTRAT DE VILLE</w:t>
      </w:r>
    </w:p>
    <w:p w14:paraId="4C7CC548"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firstRow="1" w:lastRow="1" w:firstColumn="1" w:lastColumn="1" w:noHBand="0" w:noVBand="0"/>
      </w:tblPr>
      <w:tblGrid>
        <w:gridCol w:w="2385"/>
        <w:gridCol w:w="8490"/>
      </w:tblGrid>
      <w:tr w:rsidR="00611755" w:rsidRPr="00243AF9" w14:paraId="5D9E0A65" w14:textId="77777777" w:rsidTr="017DDA39">
        <w:trPr>
          <w:trHeight w:val="754"/>
        </w:trPr>
        <w:tc>
          <w:tcPr>
            <w:tcW w:w="2385" w:type="dxa"/>
            <w:shd w:val="clear" w:color="auto" w:fill="B8CCE4" w:themeFill="accent1" w:themeFillTint="66"/>
            <w:vAlign w:val="center"/>
          </w:tcPr>
          <w:p w14:paraId="16961989"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AF6772">
              <w:rPr>
                <w:rFonts w:ascii="Verdana" w:hAnsi="Verdana" w:cs="Verdana"/>
                <w:b/>
                <w:bCs/>
                <w:color w:val="1F497D"/>
                <w:sz w:val="20"/>
                <w:szCs w:val="20"/>
              </w:rPr>
              <w:t xml:space="preserve"> 2</w:t>
            </w:r>
          </w:p>
          <w:p w14:paraId="59FA6347" w14:textId="77777777"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843724">
              <w:rPr>
                <w:rFonts w:ascii="Verdana" w:hAnsi="Verdana" w:cs="Verdana"/>
                <w:b/>
                <w:bCs/>
                <w:color w:val="1F497D"/>
                <w:sz w:val="20"/>
                <w:szCs w:val="20"/>
              </w:rPr>
              <w:t>2</w:t>
            </w:r>
          </w:p>
        </w:tc>
        <w:tc>
          <w:tcPr>
            <w:tcW w:w="8490" w:type="dxa"/>
            <w:shd w:val="clear" w:color="auto" w:fill="B8CCE4" w:themeFill="accent1" w:themeFillTint="66"/>
            <w:vAlign w:val="center"/>
          </w:tcPr>
          <w:p w14:paraId="4A14A353" w14:textId="77777777" w:rsidR="00611755" w:rsidRPr="00405EFC" w:rsidRDefault="00806B91" w:rsidP="00B537E0">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B537E0" w:rsidRPr="00B537E0">
              <w:rPr>
                <w:rFonts w:ascii="Verdana" w:hAnsi="Verdana" w:cs="Verdana"/>
                <w:b/>
                <w:bCs/>
                <w:color w:val="1F497D"/>
                <w:sz w:val="20"/>
                <w:szCs w:val="20"/>
              </w:rPr>
              <w:t>Mieux connaître le peuplement des quartiers prioritaires et ses évolutions</w:t>
            </w:r>
          </w:p>
        </w:tc>
      </w:tr>
    </w:tbl>
    <w:p w14:paraId="276CDC86"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349"/>
        <w:gridCol w:w="8505"/>
      </w:tblGrid>
      <w:tr w:rsidR="00611755" w:rsidRPr="007A751C" w14:paraId="4C9329E6" w14:textId="77777777" w:rsidTr="00BB4740">
        <w:trPr>
          <w:trHeight w:val="150"/>
        </w:trPr>
        <w:tc>
          <w:tcPr>
            <w:tcW w:w="2349" w:type="dxa"/>
            <w:shd w:val="clear" w:color="auto" w:fill="B8CCE4" w:themeFill="accent1" w:themeFillTint="66"/>
          </w:tcPr>
          <w:p w14:paraId="4AD7642F" w14:textId="77777777" w:rsidR="00611755" w:rsidRPr="007A751C" w:rsidRDefault="00611755" w:rsidP="00611755">
            <w:pPr>
              <w:pStyle w:val="TableContents"/>
              <w:snapToGrid w:val="0"/>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 xml:space="preserve">Contexte </w:t>
            </w:r>
          </w:p>
          <w:p w14:paraId="69779451" w14:textId="60313F21" w:rsidR="00611755" w:rsidRPr="007A751C" w:rsidRDefault="00611755" w:rsidP="007A751C">
            <w:pPr>
              <w:pStyle w:val="TableContents"/>
              <w:snapToGrid w:val="0"/>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4CEE2EC2" w14:textId="38745F6D" w:rsidR="00010B01"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Si la stratégie de peuplement est bien posée avec des partenariats engagés, des objectifs clairs  et une  architecture globale d’outils d’observation et de gestion concrète, les acteurs de terrain font remonter des problématiques qui demandent un approfondissement de la réflexion sur les pratiques d’attribution au plus près du terrain</w:t>
            </w:r>
          </w:p>
          <w:p w14:paraId="61EA7E3F" w14:textId="4065230B" w:rsidR="00010B01"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 xml:space="preserve">Mais, il y aurait également nécessité de passer à une seconde étape plus connectée aux pratiques concrètes d’attribution et aux réalités de l’ambiance des  quartiers évaluée « au fil de l’eau » pour faire face plus rapidement aux évolutions constatées, dans une articulation bailleurs, collectivités, acteurs sociaux. </w:t>
            </w:r>
          </w:p>
          <w:p w14:paraId="6CA702EB" w14:textId="798D69FC" w:rsidR="00010B01"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Si les outils d’observation existent, certaines études plus fines apparaissent manquer, notamment autour de la question des flux et de la mobilité résidentielle.</w:t>
            </w:r>
          </w:p>
          <w:p w14:paraId="072A914D" w14:textId="6AD26B9E" w:rsidR="00611755" w:rsidRPr="007A751C" w:rsidRDefault="017DDA39" w:rsidP="017DDA39">
            <w:pPr>
              <w:pStyle w:val="TableContents"/>
              <w:numPr>
                <w:ilvl w:val="0"/>
                <w:numId w:val="6"/>
              </w:numPr>
              <w:autoSpaceDN w:val="0"/>
              <w:spacing w:before="120" w:after="120"/>
              <w:rPr>
                <w:rFonts w:ascii="Verdana" w:eastAsia="Verdana,Arial" w:hAnsi="Verdana" w:cs="Verdana,Arial"/>
                <w:bCs/>
                <w:color w:val="17365D" w:themeColor="text2" w:themeShade="BF"/>
                <w:sz w:val="20"/>
                <w:szCs w:val="20"/>
              </w:rPr>
            </w:pPr>
            <w:r w:rsidRPr="007A751C">
              <w:rPr>
                <w:rFonts w:ascii="Verdana" w:eastAsia="Verdana,Arial" w:hAnsi="Verdana" w:cs="Verdana,Arial"/>
                <w:color w:val="17365D" w:themeColor="text2" w:themeShade="BF"/>
                <w:sz w:val="20"/>
                <w:szCs w:val="20"/>
              </w:rPr>
              <w:t>Dans le même esprit,  on pourrait envisager que certains quartiers particulièrement sensibles puissent  expérimenter des outils de connaissance et de suivi des populations à l’îlot à partir de l’observatoire de l’occupation sociale, en vue d’attributions plus fines.</w:t>
            </w:r>
          </w:p>
        </w:tc>
      </w:tr>
      <w:tr w:rsidR="00611755" w:rsidRPr="007A751C" w14:paraId="2650CFB8" w14:textId="77777777" w:rsidTr="00BB4740">
        <w:trPr>
          <w:trHeight w:val="142"/>
        </w:trPr>
        <w:tc>
          <w:tcPr>
            <w:tcW w:w="2349" w:type="dxa"/>
            <w:shd w:val="clear" w:color="auto" w:fill="B8CCE4" w:themeFill="accent1" w:themeFillTint="66"/>
          </w:tcPr>
          <w:p w14:paraId="32205AA1" w14:textId="77777777" w:rsidR="00611755" w:rsidRPr="007A751C" w:rsidRDefault="00611755" w:rsidP="00611755">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Objectifs et dynamiques</w:t>
            </w:r>
          </w:p>
          <w:p w14:paraId="7B2EBD9E" w14:textId="6B972B43" w:rsidR="00611755" w:rsidRPr="007A751C" w:rsidRDefault="00611755" w:rsidP="008D57C0">
            <w:pPr>
              <w:pStyle w:val="TableContents"/>
              <w:autoSpaceDN w:val="0"/>
              <w:spacing w:before="120" w:after="120"/>
              <w:jc w:val="both"/>
              <w:rPr>
                <w:rFonts w:ascii="Verdana" w:hAnsi="Verdana" w:cs="Arial"/>
                <w:i/>
                <w:color w:val="1F497D"/>
                <w:sz w:val="20"/>
                <w:szCs w:val="20"/>
              </w:rPr>
            </w:pPr>
          </w:p>
        </w:tc>
        <w:tc>
          <w:tcPr>
            <w:tcW w:w="8505" w:type="dxa"/>
            <w:shd w:val="clear" w:color="auto" w:fill="B8CCE4" w:themeFill="accent1" w:themeFillTint="66"/>
          </w:tcPr>
          <w:p w14:paraId="4DC92164" w14:textId="519FE27E" w:rsidR="00316B27"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Compléter et affiner les données, à l’échelle la plus fine des quartiers prioritaires (îlot /immeuble) :</w:t>
            </w:r>
          </w:p>
          <w:p w14:paraId="4D5C5668" w14:textId="173D23F0" w:rsidR="00316B27" w:rsidRPr="007A751C" w:rsidRDefault="017DDA39" w:rsidP="017DDA39">
            <w:pPr>
              <w:pStyle w:val="TableContents"/>
              <w:numPr>
                <w:ilvl w:val="1"/>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Flux entrants / Flux sortants ;</w:t>
            </w:r>
          </w:p>
          <w:p w14:paraId="1E2C4FF7" w14:textId="50E9536B" w:rsidR="00316B27" w:rsidRPr="007A751C" w:rsidRDefault="017DDA39" w:rsidP="017DDA39">
            <w:pPr>
              <w:pStyle w:val="TableContents"/>
              <w:numPr>
                <w:ilvl w:val="1"/>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 xml:space="preserve">Analyse des attributions. </w:t>
            </w:r>
          </w:p>
          <w:p w14:paraId="6C85F0F0" w14:textId="0471EE19" w:rsidR="00316B27"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Articuler l’observation statistique avec la connaissance des acteurs de terrain et la perception des habitants.</w:t>
            </w:r>
          </w:p>
          <w:p w14:paraId="5908FB28" w14:textId="435A0351" w:rsidR="00611755"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Mobiliser ces outils pour nourrir les réflexions des instances de travail et l’évaluation générale du Contrat de ville.</w:t>
            </w:r>
          </w:p>
        </w:tc>
      </w:tr>
      <w:tr w:rsidR="00611755" w:rsidRPr="007A751C" w14:paraId="429DD09B" w14:textId="77777777" w:rsidTr="00BB4740">
        <w:trPr>
          <w:trHeight w:val="170"/>
        </w:trPr>
        <w:tc>
          <w:tcPr>
            <w:tcW w:w="2349" w:type="dxa"/>
            <w:shd w:val="clear" w:color="auto" w:fill="B8CCE4" w:themeFill="accent1" w:themeFillTint="66"/>
          </w:tcPr>
          <w:p w14:paraId="7C13B8FB" w14:textId="77777777" w:rsidR="005F0153" w:rsidRPr="007A751C" w:rsidRDefault="00611755" w:rsidP="00611755">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 xml:space="preserve">Réalisations attendues </w:t>
            </w:r>
          </w:p>
          <w:p w14:paraId="1268D86F" w14:textId="5D348278" w:rsidR="00611755" w:rsidRPr="007A751C" w:rsidRDefault="00611755" w:rsidP="007A751C">
            <w:pPr>
              <w:pStyle w:val="TableContents"/>
              <w:spacing w:before="120" w:after="120"/>
              <w:ind w:right="-10"/>
              <w:rPr>
                <w:rFonts w:ascii="Verdana" w:hAnsi="Verdana" w:cs="Verdana"/>
                <w:b/>
                <w:bCs/>
                <w:color w:val="1F497D"/>
                <w:sz w:val="20"/>
                <w:szCs w:val="20"/>
              </w:rPr>
            </w:pPr>
          </w:p>
        </w:tc>
        <w:tc>
          <w:tcPr>
            <w:tcW w:w="8505" w:type="dxa"/>
            <w:shd w:val="clear" w:color="auto" w:fill="B8CCE4" w:themeFill="accent1" w:themeFillTint="66"/>
          </w:tcPr>
          <w:p w14:paraId="0D93D90F" w14:textId="5A0E294F" w:rsidR="00611755"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Modification de l’échelle d’analyse spatiale des demandes de logements sociaux, de l’occupation du parc social (OPS) et des attributions ;</w:t>
            </w:r>
          </w:p>
          <w:p w14:paraId="416324A0" w14:textId="4B90E99D" w:rsidR="0088173C"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Elargissement du champ de couverture de l’enquête OPS auprès des bailleurs non couverts (SEM), consolidation des données sur l’OPS jugées peu fiables, modification de l’échelle d’analyse spatiale et rythme d’actualisation accru (2 ans) pour définir les objectifs d’attribution de l’accord collectif intercommunal ;</w:t>
            </w:r>
          </w:p>
          <w:p w14:paraId="059F9574" w14:textId="6C522FAC" w:rsidR="0088173C"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Réalisation d’une enquête sur la mobilité résidentielle des habitants sortant des quartiers prioritaires ;</w:t>
            </w:r>
          </w:p>
          <w:p w14:paraId="123ACD9B" w14:textId="5EA91081" w:rsidR="0088173C" w:rsidRPr="007A751C" w:rsidRDefault="017DDA39" w:rsidP="017DDA39">
            <w:pPr>
              <w:pStyle w:val="TableContents"/>
              <w:numPr>
                <w:ilvl w:val="0"/>
                <w:numId w:val="6"/>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Interprétation collective des données produites dans le cadre des instances de pilotage de la politique de la ville et de l’habitat de Tour(s)plus.</w:t>
            </w:r>
          </w:p>
        </w:tc>
      </w:tr>
      <w:tr w:rsidR="00611755" w:rsidRPr="007A751C" w14:paraId="52782E18" w14:textId="77777777" w:rsidTr="00BB4740">
        <w:tc>
          <w:tcPr>
            <w:tcW w:w="2349" w:type="dxa"/>
            <w:shd w:val="clear" w:color="auto" w:fill="B8CCE4" w:themeFill="accent1" w:themeFillTint="66"/>
          </w:tcPr>
          <w:p w14:paraId="200937DC" w14:textId="77777777" w:rsidR="005F0153" w:rsidRPr="007A751C" w:rsidRDefault="00611755" w:rsidP="00611755">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 xml:space="preserve">Effets attendus </w:t>
            </w:r>
          </w:p>
          <w:p w14:paraId="52512C49" w14:textId="427E24F0" w:rsidR="00611755" w:rsidRPr="007A751C" w:rsidRDefault="00611755" w:rsidP="005F0153">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73F56C59" w14:textId="48B5D557" w:rsidR="00F25271"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Meilleure connaissance des secteurs d’habitat social les plus fragilisés au sein des quartiers du contrat de ville et identification de secteurs fragilisés hors politique de la ville ;</w:t>
            </w:r>
          </w:p>
          <w:p w14:paraId="79C1A665" w14:textId="26D948C1" w:rsidR="00611755"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Impact accru sur la mixité sociale dans les quartiers des attributions réalisées au titre de l’accord collectif ;</w:t>
            </w:r>
          </w:p>
          <w:p w14:paraId="15DAE374" w14:textId="513456BF" w:rsidR="00F25271" w:rsidRPr="007A751C" w:rsidRDefault="017DDA39" w:rsidP="017DDA39">
            <w:pPr>
              <w:pStyle w:val="TableContents"/>
              <w:numPr>
                <w:ilvl w:val="0"/>
                <w:numId w:val="6"/>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 xml:space="preserve">Meilleure connaissance des motifs de départ et des attentes des ménages sortant des quartiers pour une meilleure adéquation des opérations de </w:t>
            </w:r>
            <w:r w:rsidRPr="007A751C">
              <w:rPr>
                <w:rFonts w:ascii="Verdana" w:eastAsia="Verdana,Arial" w:hAnsi="Verdana" w:cs="Verdana,Arial"/>
                <w:color w:val="17365D" w:themeColor="text2" w:themeShade="BF"/>
                <w:sz w:val="20"/>
                <w:szCs w:val="20"/>
              </w:rPr>
              <w:lastRenderedPageBreak/>
              <w:t>restructuration ou de construction dans les quartiers ou à proximité.</w:t>
            </w:r>
          </w:p>
        </w:tc>
      </w:tr>
      <w:tr w:rsidR="00611755" w:rsidRPr="007A751C" w14:paraId="31D8A8B0" w14:textId="77777777" w:rsidTr="00BB4740">
        <w:tc>
          <w:tcPr>
            <w:tcW w:w="2349" w:type="dxa"/>
            <w:shd w:val="clear" w:color="auto" w:fill="B8CCE4" w:themeFill="accent1" w:themeFillTint="66"/>
          </w:tcPr>
          <w:p w14:paraId="3284826E" w14:textId="2B7ED74F" w:rsidR="00611755" w:rsidRPr="007A751C" w:rsidRDefault="00611755" w:rsidP="007A751C">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lastRenderedPageBreak/>
              <w:t>Echelle Territoriale</w:t>
            </w:r>
          </w:p>
        </w:tc>
        <w:tc>
          <w:tcPr>
            <w:tcW w:w="8505" w:type="dxa"/>
            <w:shd w:val="clear" w:color="auto" w:fill="B8CCE4" w:themeFill="accent1" w:themeFillTint="66"/>
          </w:tcPr>
          <w:p w14:paraId="4AB2EC20" w14:textId="4ED7C394" w:rsidR="00611755" w:rsidRPr="007A751C" w:rsidRDefault="017DDA39" w:rsidP="017DDA39">
            <w:pPr>
              <w:pStyle w:val="TableContents"/>
              <w:numPr>
                <w:ilvl w:val="0"/>
                <w:numId w:val="6"/>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Agglomération, ville, quartiers.</w:t>
            </w:r>
          </w:p>
        </w:tc>
      </w:tr>
      <w:tr w:rsidR="00611755" w:rsidRPr="007A751C" w14:paraId="17FBE268" w14:textId="77777777" w:rsidTr="00BB4740">
        <w:tc>
          <w:tcPr>
            <w:tcW w:w="2349" w:type="dxa"/>
            <w:shd w:val="clear" w:color="auto" w:fill="B8CCE4" w:themeFill="accent1" w:themeFillTint="66"/>
          </w:tcPr>
          <w:p w14:paraId="11585239" w14:textId="62AAE0AD" w:rsidR="00611755" w:rsidRPr="007A751C" w:rsidRDefault="00D87FB9" w:rsidP="007A751C">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Animateur</w:t>
            </w:r>
          </w:p>
        </w:tc>
        <w:tc>
          <w:tcPr>
            <w:tcW w:w="8505" w:type="dxa"/>
            <w:shd w:val="clear" w:color="auto" w:fill="B8CCE4" w:themeFill="accent1" w:themeFillTint="66"/>
          </w:tcPr>
          <w:p w14:paraId="3523B57B" w14:textId="7E8EA31E" w:rsidR="00611755" w:rsidRPr="007A751C" w:rsidRDefault="017DDA39" w:rsidP="017DDA39">
            <w:pPr>
              <w:pStyle w:val="TableContents"/>
              <w:numPr>
                <w:ilvl w:val="0"/>
                <w:numId w:val="6"/>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Agence d’urbanisme / Tour(s)plus.</w:t>
            </w:r>
          </w:p>
        </w:tc>
      </w:tr>
      <w:tr w:rsidR="00611755" w:rsidRPr="007A751C" w14:paraId="64B8018E" w14:textId="77777777" w:rsidTr="00BB4740">
        <w:trPr>
          <w:trHeight w:val="95"/>
        </w:trPr>
        <w:tc>
          <w:tcPr>
            <w:tcW w:w="2349" w:type="dxa"/>
            <w:shd w:val="clear" w:color="auto" w:fill="B8CCE4" w:themeFill="accent1" w:themeFillTint="66"/>
          </w:tcPr>
          <w:p w14:paraId="189ABF0D" w14:textId="77777777" w:rsidR="00611755" w:rsidRPr="007A751C" w:rsidRDefault="00611755" w:rsidP="00611755">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Partenaires mobilisables (dont habitants)</w:t>
            </w:r>
          </w:p>
          <w:p w14:paraId="31D03532" w14:textId="77777777" w:rsidR="00611755" w:rsidRPr="007A751C" w:rsidRDefault="00611755" w:rsidP="00611755">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Dispositifs mobilisables</w:t>
            </w:r>
          </w:p>
          <w:p w14:paraId="446FF88A" w14:textId="34280CAF" w:rsidR="00611755" w:rsidRPr="007A751C" w:rsidRDefault="00611755" w:rsidP="00611755">
            <w:pPr>
              <w:pStyle w:val="TableContents"/>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2A7AC649" w14:textId="470CAE4D" w:rsidR="00756DBE"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Services de l’Etat, USH Centre, @</w:t>
            </w:r>
            <w:proofErr w:type="spellStart"/>
            <w:r w:rsidRPr="007A751C">
              <w:rPr>
                <w:rFonts w:ascii="Verdana" w:eastAsia="Verdana,Arial" w:hAnsi="Verdana" w:cs="Verdana,Arial"/>
                <w:color w:val="17365D" w:themeColor="text2" w:themeShade="BF"/>
                <w:sz w:val="20"/>
                <w:szCs w:val="20"/>
              </w:rPr>
              <w:t>fidem</w:t>
            </w:r>
            <w:proofErr w:type="spellEnd"/>
            <w:r w:rsidRPr="007A751C">
              <w:rPr>
                <w:rFonts w:ascii="Verdana" w:eastAsia="Verdana,Arial" w:hAnsi="Verdana" w:cs="Verdana,Arial"/>
                <w:color w:val="17365D" w:themeColor="text2" w:themeShade="BF"/>
                <w:sz w:val="20"/>
                <w:szCs w:val="20"/>
              </w:rPr>
              <w:t>, bailleurs sociaux, villes.</w:t>
            </w:r>
          </w:p>
          <w:p w14:paraId="6C62A6F2" w14:textId="4E251D23" w:rsidR="00756DBE" w:rsidRPr="007A751C" w:rsidRDefault="00756DBE" w:rsidP="017DDA39">
            <w:pPr>
              <w:pStyle w:val="TableContents"/>
              <w:autoSpaceDN w:val="0"/>
              <w:spacing w:before="120" w:after="120"/>
              <w:rPr>
                <w:rFonts w:ascii="Verdana" w:hAnsi="Verdana" w:cs="Arial"/>
                <w:i/>
                <w:color w:val="FF0000"/>
                <w:sz w:val="20"/>
                <w:szCs w:val="20"/>
              </w:rPr>
            </w:pPr>
          </w:p>
          <w:p w14:paraId="504EDCD2" w14:textId="7314C73B" w:rsidR="00756DBE" w:rsidRPr="007A751C" w:rsidRDefault="017DDA39" w:rsidP="017DDA39">
            <w:pPr>
              <w:pStyle w:val="TableContents"/>
              <w:autoSpaceDN w:val="0"/>
              <w:spacing w:before="120" w:after="120"/>
              <w:rPr>
                <w:rFonts w:ascii="Verdana" w:hAnsi="Verdana" w:cs="Arial"/>
                <w:i/>
                <w:color w:val="FF0000"/>
                <w:sz w:val="20"/>
                <w:szCs w:val="20"/>
              </w:rPr>
            </w:pPr>
            <w:r w:rsidRPr="007A751C">
              <w:rPr>
                <w:rFonts w:ascii="Verdana" w:eastAsia="Verdana,Arial" w:hAnsi="Verdana" w:cs="Verdana,Arial"/>
                <w:color w:val="17365D" w:themeColor="text2" w:themeShade="BF"/>
                <w:sz w:val="20"/>
                <w:szCs w:val="20"/>
              </w:rPr>
              <w:t>Dispositifs mobilisables :</w:t>
            </w:r>
          </w:p>
          <w:p w14:paraId="2DF5A59F" w14:textId="2DC38F5F" w:rsidR="00756DBE" w:rsidRPr="007A751C" w:rsidRDefault="017DDA39" w:rsidP="017DDA39">
            <w:pPr>
              <w:pStyle w:val="TableContents"/>
              <w:numPr>
                <w:ilvl w:val="0"/>
                <w:numId w:val="9"/>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Fichier partagé de la demande ;</w:t>
            </w:r>
          </w:p>
          <w:p w14:paraId="1309D461" w14:textId="65689814" w:rsidR="00756DBE" w:rsidRPr="007A751C" w:rsidRDefault="017DDA39" w:rsidP="017DDA39">
            <w:pPr>
              <w:pStyle w:val="TableContents"/>
              <w:numPr>
                <w:ilvl w:val="0"/>
                <w:numId w:val="9"/>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Fichier des attributions ;</w:t>
            </w:r>
          </w:p>
          <w:p w14:paraId="28C22B5F" w14:textId="728BC563" w:rsidR="00756DBE" w:rsidRPr="007A751C" w:rsidRDefault="017DDA39" w:rsidP="017DDA39">
            <w:pPr>
              <w:pStyle w:val="TableContents"/>
              <w:numPr>
                <w:ilvl w:val="0"/>
                <w:numId w:val="9"/>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Observatoire de l’occupation du parc social ;</w:t>
            </w:r>
          </w:p>
          <w:p w14:paraId="0AB48AAD" w14:textId="4B1A94B3" w:rsidR="00756DBE" w:rsidRPr="007A751C" w:rsidRDefault="017DDA39" w:rsidP="017DDA39">
            <w:pPr>
              <w:pStyle w:val="TableContents"/>
              <w:numPr>
                <w:ilvl w:val="0"/>
                <w:numId w:val="9"/>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Accord collectif intercommunal.</w:t>
            </w:r>
          </w:p>
        </w:tc>
      </w:tr>
      <w:tr w:rsidR="00611755" w:rsidRPr="007A751C" w14:paraId="18150C80" w14:textId="77777777" w:rsidTr="00BB4740">
        <w:tc>
          <w:tcPr>
            <w:tcW w:w="2349" w:type="dxa"/>
            <w:shd w:val="clear" w:color="auto" w:fill="B8CCE4" w:themeFill="accent1" w:themeFillTint="66"/>
          </w:tcPr>
          <w:p w14:paraId="7373CA1F" w14:textId="0625176B" w:rsidR="00611755" w:rsidRPr="007A751C" w:rsidRDefault="00611755" w:rsidP="007A751C">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Financements mobilisables</w:t>
            </w:r>
            <w:bookmarkStart w:id="0" w:name="_GoBack"/>
            <w:bookmarkEnd w:id="0"/>
          </w:p>
        </w:tc>
        <w:tc>
          <w:tcPr>
            <w:tcW w:w="8505" w:type="dxa"/>
            <w:shd w:val="clear" w:color="auto" w:fill="B8CCE4" w:themeFill="accent1" w:themeFillTint="66"/>
          </w:tcPr>
          <w:p w14:paraId="1B0039CA" w14:textId="1250B614" w:rsidR="00611755"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Droit commun (PLH de Tour(s)plus et gestion du parc social par les bailleurs sociaux).</w:t>
            </w:r>
          </w:p>
        </w:tc>
      </w:tr>
      <w:tr w:rsidR="00611755" w:rsidRPr="007A751C" w14:paraId="1A82608D" w14:textId="77777777" w:rsidTr="00BB4740">
        <w:trPr>
          <w:trHeight w:val="272"/>
        </w:trPr>
        <w:tc>
          <w:tcPr>
            <w:tcW w:w="2349" w:type="dxa"/>
            <w:shd w:val="clear" w:color="auto" w:fill="B8CCE4" w:themeFill="accent1" w:themeFillTint="66"/>
          </w:tcPr>
          <w:p w14:paraId="3C80CA44" w14:textId="1A0943CB" w:rsidR="00611755" w:rsidRPr="007A751C" w:rsidRDefault="00611755" w:rsidP="007A751C">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Calendrier</w:t>
            </w:r>
          </w:p>
        </w:tc>
        <w:tc>
          <w:tcPr>
            <w:tcW w:w="8505" w:type="dxa"/>
            <w:shd w:val="clear" w:color="auto" w:fill="B8CCE4" w:themeFill="accent1" w:themeFillTint="66"/>
          </w:tcPr>
          <w:p w14:paraId="6609B7E5" w14:textId="5C6202F7" w:rsidR="00611755"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2015-2020.</w:t>
            </w:r>
          </w:p>
        </w:tc>
      </w:tr>
      <w:tr w:rsidR="005F0153" w:rsidRPr="007A751C" w14:paraId="46F39472" w14:textId="77777777" w:rsidTr="00BB4740">
        <w:tc>
          <w:tcPr>
            <w:tcW w:w="2349" w:type="dxa"/>
            <w:shd w:val="clear" w:color="auto" w:fill="B8CCE4" w:themeFill="accent1" w:themeFillTint="66"/>
          </w:tcPr>
          <w:p w14:paraId="16FF6639" w14:textId="7FFC4822" w:rsidR="005F0153" w:rsidRPr="007A751C" w:rsidRDefault="005F0153" w:rsidP="007A751C">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indicateurs de réalisation</w:t>
            </w:r>
          </w:p>
        </w:tc>
        <w:tc>
          <w:tcPr>
            <w:tcW w:w="8505" w:type="dxa"/>
            <w:shd w:val="clear" w:color="auto" w:fill="B8CCE4" w:themeFill="accent1" w:themeFillTint="66"/>
          </w:tcPr>
          <w:p w14:paraId="2CE4F6E6" w14:textId="4E1FDA11" w:rsidR="005F0153"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Mise en place des outils d’observation cités ci-avant (cf. bilan à mi-parcours du CDV en 2017).</w:t>
            </w:r>
          </w:p>
        </w:tc>
      </w:tr>
      <w:tr w:rsidR="00D87FB9" w:rsidRPr="007A751C" w14:paraId="0F9951F6" w14:textId="77777777" w:rsidTr="00BB4740">
        <w:tc>
          <w:tcPr>
            <w:tcW w:w="2349" w:type="dxa"/>
            <w:shd w:val="clear" w:color="auto" w:fill="B8CCE4" w:themeFill="accent1" w:themeFillTint="66"/>
          </w:tcPr>
          <w:p w14:paraId="78B19691" w14:textId="77777777" w:rsidR="00D87FB9" w:rsidRPr="007A751C" w:rsidRDefault="00D87FB9" w:rsidP="00D87FB9">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Indicateurs d’effets</w:t>
            </w:r>
          </w:p>
          <w:p w14:paraId="0D68EAE7" w14:textId="4809F3D8" w:rsidR="00D87FB9" w:rsidRPr="007A751C" w:rsidRDefault="00D87FB9" w:rsidP="00C21ABF">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1075EC44" w14:textId="1DBA5C6E" w:rsidR="00D87FB9"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Evolution de l’indicateur de fragilité socio-locative (ACI) dans les quartiers prioritaires et le reste de l’agglomération ;</w:t>
            </w:r>
          </w:p>
          <w:p w14:paraId="0047B1F1" w14:textId="5430D85A" w:rsidR="00C21ABF" w:rsidRPr="007A751C" w:rsidRDefault="017DDA39" w:rsidP="017DDA39">
            <w:pPr>
              <w:pStyle w:val="TableContents"/>
              <w:numPr>
                <w:ilvl w:val="0"/>
                <w:numId w:val="6"/>
              </w:numPr>
              <w:autoSpaceDN w:val="0"/>
              <w:spacing w:before="120" w:after="120"/>
              <w:rPr>
                <w:rFonts w:ascii="Verdana" w:eastAsia="Verdana,Arial" w:hAnsi="Verdana" w:cs="Verdana,Arial"/>
                <w:i/>
                <w:color w:val="17365D" w:themeColor="text2" w:themeShade="BF"/>
                <w:sz w:val="20"/>
                <w:szCs w:val="20"/>
              </w:rPr>
            </w:pPr>
            <w:r w:rsidRPr="007A751C">
              <w:rPr>
                <w:rFonts w:ascii="Verdana" w:eastAsia="Verdana,Arial" w:hAnsi="Verdana" w:cs="Verdana,Arial"/>
                <w:color w:val="17365D" w:themeColor="text2" w:themeShade="BF"/>
                <w:sz w:val="20"/>
                <w:szCs w:val="20"/>
              </w:rPr>
              <w:t>Evolution des indicateurs socio-économiques diffusés par l’Insee à l’échelle des quartiers prioritaires et de l’agglomération.</w:t>
            </w:r>
          </w:p>
        </w:tc>
      </w:tr>
      <w:tr w:rsidR="00611755" w:rsidRPr="007A751C" w14:paraId="13E4670A" w14:textId="77777777" w:rsidTr="00BB4740">
        <w:tc>
          <w:tcPr>
            <w:tcW w:w="2349" w:type="dxa"/>
            <w:shd w:val="clear" w:color="auto" w:fill="B8CCE4" w:themeFill="accent1" w:themeFillTint="66"/>
          </w:tcPr>
          <w:p w14:paraId="48AA3B30" w14:textId="77777777" w:rsidR="00611755" w:rsidRPr="007A751C" w:rsidRDefault="00611755" w:rsidP="00611755">
            <w:pPr>
              <w:pStyle w:val="TableContents"/>
              <w:spacing w:before="120" w:after="120"/>
              <w:ind w:left="71" w:right="-10"/>
              <w:rPr>
                <w:rFonts w:ascii="Verdana" w:hAnsi="Verdana" w:cs="Verdana"/>
                <w:b/>
                <w:bCs/>
                <w:color w:val="1F497D"/>
                <w:sz w:val="20"/>
                <w:szCs w:val="20"/>
              </w:rPr>
            </w:pPr>
            <w:r w:rsidRPr="007A751C">
              <w:rPr>
                <w:rFonts w:ascii="Verdana" w:hAnsi="Verdana" w:cs="Verdana"/>
                <w:b/>
                <w:bCs/>
                <w:color w:val="1F497D"/>
                <w:sz w:val="20"/>
                <w:szCs w:val="20"/>
              </w:rPr>
              <w:t>Liens autres enjeux / fiches « orientations opérationnelles »</w:t>
            </w:r>
          </w:p>
        </w:tc>
        <w:tc>
          <w:tcPr>
            <w:tcW w:w="8505" w:type="dxa"/>
            <w:shd w:val="clear" w:color="auto" w:fill="B8CCE4" w:themeFill="accent1" w:themeFillTint="66"/>
          </w:tcPr>
          <w:p w14:paraId="53A6D934" w14:textId="0D9485A8" w:rsidR="00611755" w:rsidRPr="007A751C" w:rsidRDefault="017DDA39" w:rsidP="017DDA39">
            <w:pPr>
              <w:pStyle w:val="TableContents"/>
              <w:numPr>
                <w:ilvl w:val="0"/>
                <w:numId w:val="6"/>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Fiche 2.1.1.</w:t>
            </w:r>
          </w:p>
          <w:p w14:paraId="03163544" w14:textId="12367037" w:rsidR="00611755" w:rsidRPr="007A751C" w:rsidRDefault="017DDA39" w:rsidP="017DDA39">
            <w:pPr>
              <w:pStyle w:val="TableContents"/>
              <w:numPr>
                <w:ilvl w:val="0"/>
                <w:numId w:val="6"/>
              </w:numPr>
              <w:autoSpaceDN w:val="0"/>
              <w:spacing w:before="120" w:after="120"/>
              <w:rPr>
                <w:rFonts w:ascii="Verdana" w:eastAsia="Verdana,Arial" w:hAnsi="Verdana" w:cs="Verdana,Arial"/>
                <w:color w:val="17365D" w:themeColor="text2" w:themeShade="BF"/>
                <w:sz w:val="20"/>
                <w:szCs w:val="20"/>
              </w:rPr>
            </w:pPr>
            <w:r w:rsidRPr="007A751C">
              <w:rPr>
                <w:rFonts w:ascii="Verdana" w:eastAsia="Verdana,Arial" w:hAnsi="Verdana" w:cs="Verdana,Arial"/>
                <w:color w:val="17365D" w:themeColor="text2" w:themeShade="BF"/>
                <w:sz w:val="20"/>
                <w:szCs w:val="20"/>
              </w:rPr>
              <w:t>fiche 2.2.1/2.2.2/2.2.3/2.2.4/2.2.5</w:t>
            </w:r>
          </w:p>
        </w:tc>
      </w:tr>
    </w:tbl>
    <w:p w14:paraId="35607400" w14:textId="77777777" w:rsidR="00611755" w:rsidRDefault="00611755" w:rsidP="008D57C0">
      <w:pPr>
        <w:pStyle w:val="WW-Standard"/>
        <w:tabs>
          <w:tab w:val="left" w:pos="5920"/>
        </w:tabs>
        <w:spacing w:after="57"/>
        <w:rPr>
          <w:rFonts w:ascii="Verdana" w:hAnsi="Verdana" w:cs="Verdana"/>
          <w:b/>
          <w:bCs/>
          <w:sz w:val="28"/>
          <w:szCs w:val="28"/>
        </w:rPr>
      </w:pPr>
    </w:p>
    <w:p w14:paraId="7D5D105C" w14:textId="77777777" w:rsidR="00827890" w:rsidRPr="00827890" w:rsidRDefault="00827890" w:rsidP="00113CD1">
      <w:pPr>
        <w:widowControl/>
        <w:suppressAutoHyphens w:val="0"/>
        <w:textAlignment w:val="auto"/>
      </w:pPr>
    </w:p>
    <w:sectPr w:rsidR="00827890" w:rsidRPr="00827890" w:rsidSect="00A433C2">
      <w:footerReference w:type="default" r:id="rId11"/>
      <w:pgSz w:w="11906" w:h="16838" w:code="9"/>
      <w:pgMar w:top="454" w:right="567" w:bottom="737"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5CF0C" w14:textId="77777777" w:rsidR="0082148C" w:rsidRDefault="0082148C" w:rsidP="00A03715">
      <w:pPr>
        <w:pStyle w:val="TableContents"/>
      </w:pPr>
      <w:r>
        <w:separator/>
      </w:r>
    </w:p>
  </w:endnote>
  <w:endnote w:type="continuationSeparator" w:id="0">
    <w:p w14:paraId="6378F9EE"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D9EB7"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23E545AD"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98A33C" w14:textId="77777777" w:rsidR="0082148C" w:rsidRDefault="0082148C" w:rsidP="00A03715">
      <w:pPr>
        <w:pStyle w:val="TableContents"/>
      </w:pPr>
      <w:r>
        <w:separator/>
      </w:r>
    </w:p>
  </w:footnote>
  <w:footnote w:type="continuationSeparator" w:id="0">
    <w:p w14:paraId="4923E084"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D756C7B"/>
    <w:multiLevelType w:val="hybridMultilevel"/>
    <w:tmpl w:val="F9CA44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2B964F36"/>
    <w:multiLevelType w:val="hybridMultilevel"/>
    <w:tmpl w:val="33A6B236"/>
    <w:lvl w:ilvl="0" w:tplc="DA42D76A">
      <w:start w:val="1508"/>
      <w:numFmt w:val="bullet"/>
      <w:lvlText w:val="-"/>
      <w:lvlJc w:val="left"/>
      <w:pPr>
        <w:tabs>
          <w:tab w:val="num" w:pos="720"/>
        </w:tabs>
        <w:ind w:left="720" w:hanging="360"/>
      </w:pPr>
      <w:rPr>
        <w:rFonts w:ascii="Times New Roman" w:hAnsi="Times New Roman" w:hint="default"/>
      </w:rPr>
    </w:lvl>
    <w:lvl w:ilvl="1" w:tplc="DA42D76A">
      <w:start w:val="1508"/>
      <w:numFmt w:val="bullet"/>
      <w:lvlText w:val="-"/>
      <w:lvlJc w:val="left"/>
      <w:pPr>
        <w:tabs>
          <w:tab w:val="num" w:pos="1440"/>
        </w:tabs>
        <w:ind w:left="1440" w:hanging="360"/>
      </w:pPr>
      <w:rPr>
        <w:rFonts w:ascii="Times New Roman" w:hAnsi="Times New Roman" w:hint="default"/>
      </w:rPr>
    </w:lvl>
    <w:lvl w:ilvl="2" w:tplc="79B4571C" w:tentative="1">
      <w:start w:val="1"/>
      <w:numFmt w:val="bullet"/>
      <w:lvlText w:val="•"/>
      <w:lvlJc w:val="left"/>
      <w:pPr>
        <w:tabs>
          <w:tab w:val="num" w:pos="2160"/>
        </w:tabs>
        <w:ind w:left="2160" w:hanging="360"/>
      </w:pPr>
      <w:rPr>
        <w:rFonts w:ascii="Arial" w:hAnsi="Arial" w:hint="default"/>
      </w:rPr>
    </w:lvl>
    <w:lvl w:ilvl="3" w:tplc="573C0878" w:tentative="1">
      <w:start w:val="1"/>
      <w:numFmt w:val="bullet"/>
      <w:lvlText w:val="•"/>
      <w:lvlJc w:val="left"/>
      <w:pPr>
        <w:tabs>
          <w:tab w:val="num" w:pos="2880"/>
        </w:tabs>
        <w:ind w:left="2880" w:hanging="360"/>
      </w:pPr>
      <w:rPr>
        <w:rFonts w:ascii="Arial" w:hAnsi="Arial" w:hint="default"/>
      </w:rPr>
    </w:lvl>
    <w:lvl w:ilvl="4" w:tplc="3A007080" w:tentative="1">
      <w:start w:val="1"/>
      <w:numFmt w:val="bullet"/>
      <w:lvlText w:val="•"/>
      <w:lvlJc w:val="left"/>
      <w:pPr>
        <w:tabs>
          <w:tab w:val="num" w:pos="3600"/>
        </w:tabs>
        <w:ind w:left="3600" w:hanging="360"/>
      </w:pPr>
      <w:rPr>
        <w:rFonts w:ascii="Arial" w:hAnsi="Arial" w:hint="default"/>
      </w:rPr>
    </w:lvl>
    <w:lvl w:ilvl="5" w:tplc="54EA2E66" w:tentative="1">
      <w:start w:val="1"/>
      <w:numFmt w:val="bullet"/>
      <w:lvlText w:val="•"/>
      <w:lvlJc w:val="left"/>
      <w:pPr>
        <w:tabs>
          <w:tab w:val="num" w:pos="4320"/>
        </w:tabs>
        <w:ind w:left="4320" w:hanging="360"/>
      </w:pPr>
      <w:rPr>
        <w:rFonts w:ascii="Arial" w:hAnsi="Arial" w:hint="default"/>
      </w:rPr>
    </w:lvl>
    <w:lvl w:ilvl="6" w:tplc="77301200" w:tentative="1">
      <w:start w:val="1"/>
      <w:numFmt w:val="bullet"/>
      <w:lvlText w:val="•"/>
      <w:lvlJc w:val="left"/>
      <w:pPr>
        <w:tabs>
          <w:tab w:val="num" w:pos="5040"/>
        </w:tabs>
        <w:ind w:left="5040" w:hanging="360"/>
      </w:pPr>
      <w:rPr>
        <w:rFonts w:ascii="Arial" w:hAnsi="Arial" w:hint="default"/>
      </w:rPr>
    </w:lvl>
    <w:lvl w:ilvl="7" w:tplc="EF82F906" w:tentative="1">
      <w:start w:val="1"/>
      <w:numFmt w:val="bullet"/>
      <w:lvlText w:val="•"/>
      <w:lvlJc w:val="left"/>
      <w:pPr>
        <w:tabs>
          <w:tab w:val="num" w:pos="5760"/>
        </w:tabs>
        <w:ind w:left="5760" w:hanging="360"/>
      </w:pPr>
      <w:rPr>
        <w:rFonts w:ascii="Arial" w:hAnsi="Arial" w:hint="default"/>
      </w:rPr>
    </w:lvl>
    <w:lvl w:ilvl="8" w:tplc="DFC4F0F2" w:tentative="1">
      <w:start w:val="1"/>
      <w:numFmt w:val="bullet"/>
      <w:lvlText w:val="•"/>
      <w:lvlJc w:val="left"/>
      <w:pPr>
        <w:tabs>
          <w:tab w:val="num" w:pos="6480"/>
        </w:tabs>
        <w:ind w:left="6480" w:hanging="360"/>
      </w:pPr>
      <w:rPr>
        <w:rFonts w:ascii="Arial" w:hAnsi="Arial" w:hint="default"/>
      </w:rPr>
    </w:lvl>
  </w:abstractNum>
  <w:abstractNum w:abstractNumId="6">
    <w:nsid w:val="361172CD"/>
    <w:multiLevelType w:val="hybridMultilevel"/>
    <w:tmpl w:val="C840C434"/>
    <w:lvl w:ilvl="0" w:tplc="8B5CE042">
      <w:numFmt w:val="bullet"/>
      <w:lvlText w:val="-"/>
      <w:lvlJc w:val="left"/>
      <w:pPr>
        <w:ind w:left="720" w:hanging="360"/>
      </w:pPr>
      <w:rPr>
        <w:rFonts w:ascii="Verdana" w:eastAsia="SimSu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1E7646F"/>
    <w:multiLevelType w:val="hybridMultilevel"/>
    <w:tmpl w:val="718EDD12"/>
    <w:lvl w:ilvl="0" w:tplc="9CA4BF56">
      <w:start w:val="1"/>
      <w:numFmt w:val="bullet"/>
      <w:lvlText w:val="•"/>
      <w:lvlJc w:val="left"/>
      <w:pPr>
        <w:tabs>
          <w:tab w:val="num" w:pos="720"/>
        </w:tabs>
        <w:ind w:left="720" w:hanging="360"/>
      </w:pPr>
      <w:rPr>
        <w:rFonts w:ascii="Arial" w:hAnsi="Arial" w:hint="default"/>
      </w:rPr>
    </w:lvl>
    <w:lvl w:ilvl="1" w:tplc="DA42D76A">
      <w:start w:val="1508"/>
      <w:numFmt w:val="bullet"/>
      <w:lvlText w:val="-"/>
      <w:lvlJc w:val="left"/>
      <w:pPr>
        <w:tabs>
          <w:tab w:val="num" w:pos="1440"/>
        </w:tabs>
        <w:ind w:left="1440" w:hanging="360"/>
      </w:pPr>
      <w:rPr>
        <w:rFonts w:ascii="Times New Roman" w:hAnsi="Times New Roman" w:hint="default"/>
      </w:rPr>
    </w:lvl>
    <w:lvl w:ilvl="2" w:tplc="79B4571C" w:tentative="1">
      <w:start w:val="1"/>
      <w:numFmt w:val="bullet"/>
      <w:lvlText w:val="•"/>
      <w:lvlJc w:val="left"/>
      <w:pPr>
        <w:tabs>
          <w:tab w:val="num" w:pos="2160"/>
        </w:tabs>
        <w:ind w:left="2160" w:hanging="360"/>
      </w:pPr>
      <w:rPr>
        <w:rFonts w:ascii="Arial" w:hAnsi="Arial" w:hint="default"/>
      </w:rPr>
    </w:lvl>
    <w:lvl w:ilvl="3" w:tplc="573C0878" w:tentative="1">
      <w:start w:val="1"/>
      <w:numFmt w:val="bullet"/>
      <w:lvlText w:val="•"/>
      <w:lvlJc w:val="left"/>
      <w:pPr>
        <w:tabs>
          <w:tab w:val="num" w:pos="2880"/>
        </w:tabs>
        <w:ind w:left="2880" w:hanging="360"/>
      </w:pPr>
      <w:rPr>
        <w:rFonts w:ascii="Arial" w:hAnsi="Arial" w:hint="default"/>
      </w:rPr>
    </w:lvl>
    <w:lvl w:ilvl="4" w:tplc="3A007080" w:tentative="1">
      <w:start w:val="1"/>
      <w:numFmt w:val="bullet"/>
      <w:lvlText w:val="•"/>
      <w:lvlJc w:val="left"/>
      <w:pPr>
        <w:tabs>
          <w:tab w:val="num" w:pos="3600"/>
        </w:tabs>
        <w:ind w:left="3600" w:hanging="360"/>
      </w:pPr>
      <w:rPr>
        <w:rFonts w:ascii="Arial" w:hAnsi="Arial" w:hint="default"/>
      </w:rPr>
    </w:lvl>
    <w:lvl w:ilvl="5" w:tplc="54EA2E66" w:tentative="1">
      <w:start w:val="1"/>
      <w:numFmt w:val="bullet"/>
      <w:lvlText w:val="•"/>
      <w:lvlJc w:val="left"/>
      <w:pPr>
        <w:tabs>
          <w:tab w:val="num" w:pos="4320"/>
        </w:tabs>
        <w:ind w:left="4320" w:hanging="360"/>
      </w:pPr>
      <w:rPr>
        <w:rFonts w:ascii="Arial" w:hAnsi="Arial" w:hint="default"/>
      </w:rPr>
    </w:lvl>
    <w:lvl w:ilvl="6" w:tplc="77301200" w:tentative="1">
      <w:start w:val="1"/>
      <w:numFmt w:val="bullet"/>
      <w:lvlText w:val="•"/>
      <w:lvlJc w:val="left"/>
      <w:pPr>
        <w:tabs>
          <w:tab w:val="num" w:pos="5040"/>
        </w:tabs>
        <w:ind w:left="5040" w:hanging="360"/>
      </w:pPr>
      <w:rPr>
        <w:rFonts w:ascii="Arial" w:hAnsi="Arial" w:hint="default"/>
      </w:rPr>
    </w:lvl>
    <w:lvl w:ilvl="7" w:tplc="EF82F906" w:tentative="1">
      <w:start w:val="1"/>
      <w:numFmt w:val="bullet"/>
      <w:lvlText w:val="•"/>
      <w:lvlJc w:val="left"/>
      <w:pPr>
        <w:tabs>
          <w:tab w:val="num" w:pos="5760"/>
        </w:tabs>
        <w:ind w:left="5760" w:hanging="360"/>
      </w:pPr>
      <w:rPr>
        <w:rFonts w:ascii="Arial" w:hAnsi="Arial" w:hint="default"/>
      </w:rPr>
    </w:lvl>
    <w:lvl w:ilvl="8" w:tplc="DFC4F0F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3"/>
  </w:num>
  <w:num w:numId="4">
    <w:abstractNumId w:val="7"/>
  </w:num>
  <w:num w:numId="5">
    <w:abstractNumId w:val="0"/>
  </w:num>
  <w:num w:numId="6">
    <w:abstractNumId w:val="8"/>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66A5"/>
    <w:rsid w:val="00001AEB"/>
    <w:rsid w:val="00010B01"/>
    <w:rsid w:val="00015782"/>
    <w:rsid w:val="00031B19"/>
    <w:rsid w:val="000431FC"/>
    <w:rsid w:val="000966A5"/>
    <w:rsid w:val="000A570C"/>
    <w:rsid w:val="000F355B"/>
    <w:rsid w:val="00113CD1"/>
    <w:rsid w:val="001327C8"/>
    <w:rsid w:val="00141401"/>
    <w:rsid w:val="00157E13"/>
    <w:rsid w:val="0016489B"/>
    <w:rsid w:val="00172682"/>
    <w:rsid w:val="001B5930"/>
    <w:rsid w:val="001C466A"/>
    <w:rsid w:val="00221F00"/>
    <w:rsid w:val="00243AF9"/>
    <w:rsid w:val="00251461"/>
    <w:rsid w:val="002650B0"/>
    <w:rsid w:val="002A5B58"/>
    <w:rsid w:val="00316B27"/>
    <w:rsid w:val="00332D5A"/>
    <w:rsid w:val="003420AD"/>
    <w:rsid w:val="003744CB"/>
    <w:rsid w:val="003966A6"/>
    <w:rsid w:val="003F074B"/>
    <w:rsid w:val="00403AC9"/>
    <w:rsid w:val="00405EFC"/>
    <w:rsid w:val="00450F2B"/>
    <w:rsid w:val="00481787"/>
    <w:rsid w:val="00502539"/>
    <w:rsid w:val="00543505"/>
    <w:rsid w:val="00564CE8"/>
    <w:rsid w:val="005F0153"/>
    <w:rsid w:val="00611755"/>
    <w:rsid w:val="00626CBC"/>
    <w:rsid w:val="00633A2F"/>
    <w:rsid w:val="00652F55"/>
    <w:rsid w:val="006A3BC2"/>
    <w:rsid w:val="006F3473"/>
    <w:rsid w:val="007358F5"/>
    <w:rsid w:val="00741C82"/>
    <w:rsid w:val="0074359D"/>
    <w:rsid w:val="00756DBE"/>
    <w:rsid w:val="0079748E"/>
    <w:rsid w:val="007A751C"/>
    <w:rsid w:val="007A7B97"/>
    <w:rsid w:val="007B7D1F"/>
    <w:rsid w:val="007D246C"/>
    <w:rsid w:val="007D7354"/>
    <w:rsid w:val="007F401A"/>
    <w:rsid w:val="00806B91"/>
    <w:rsid w:val="0082148C"/>
    <w:rsid w:val="00825C0B"/>
    <w:rsid w:val="00827890"/>
    <w:rsid w:val="0083500C"/>
    <w:rsid w:val="00841AF9"/>
    <w:rsid w:val="00843724"/>
    <w:rsid w:val="00860E13"/>
    <w:rsid w:val="0088173C"/>
    <w:rsid w:val="0088450D"/>
    <w:rsid w:val="008D0202"/>
    <w:rsid w:val="008D57C0"/>
    <w:rsid w:val="008F41F9"/>
    <w:rsid w:val="00926A6A"/>
    <w:rsid w:val="00934D6C"/>
    <w:rsid w:val="009520CB"/>
    <w:rsid w:val="00973B15"/>
    <w:rsid w:val="0097477D"/>
    <w:rsid w:val="009910D0"/>
    <w:rsid w:val="009C075F"/>
    <w:rsid w:val="00A03715"/>
    <w:rsid w:val="00A230D1"/>
    <w:rsid w:val="00A34D8D"/>
    <w:rsid w:val="00A433C2"/>
    <w:rsid w:val="00A60403"/>
    <w:rsid w:val="00AA02BF"/>
    <w:rsid w:val="00AA3D06"/>
    <w:rsid w:val="00AD0191"/>
    <w:rsid w:val="00AF6772"/>
    <w:rsid w:val="00B123A6"/>
    <w:rsid w:val="00B30B8E"/>
    <w:rsid w:val="00B537E0"/>
    <w:rsid w:val="00B82553"/>
    <w:rsid w:val="00BB4740"/>
    <w:rsid w:val="00BC081F"/>
    <w:rsid w:val="00BE4175"/>
    <w:rsid w:val="00BE52CF"/>
    <w:rsid w:val="00BE6FC2"/>
    <w:rsid w:val="00C14B4F"/>
    <w:rsid w:val="00C21ABF"/>
    <w:rsid w:val="00C26096"/>
    <w:rsid w:val="00C52CBA"/>
    <w:rsid w:val="00C64B3F"/>
    <w:rsid w:val="00CC0218"/>
    <w:rsid w:val="00CD1B4D"/>
    <w:rsid w:val="00D80E84"/>
    <w:rsid w:val="00D86EE0"/>
    <w:rsid w:val="00D87FB9"/>
    <w:rsid w:val="00DA6B8B"/>
    <w:rsid w:val="00DC0102"/>
    <w:rsid w:val="00E92DE3"/>
    <w:rsid w:val="00ED7F39"/>
    <w:rsid w:val="00EE7747"/>
    <w:rsid w:val="00F04DC2"/>
    <w:rsid w:val="00F25271"/>
    <w:rsid w:val="00F275A3"/>
    <w:rsid w:val="00F716D6"/>
    <w:rsid w:val="017DDA3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CE7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23A6"/>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B123A6"/>
    <w:pPr>
      <w:numPr>
        <w:numId w:val="1"/>
      </w:numPr>
      <w:outlineLvl w:val="0"/>
    </w:pPr>
    <w:rPr>
      <w:b/>
      <w:bCs/>
    </w:rPr>
  </w:style>
  <w:style w:type="paragraph" w:styleId="Titre2">
    <w:name w:val="heading 2"/>
    <w:basedOn w:val="Heading"/>
    <w:next w:val="Textbody"/>
    <w:qFormat/>
    <w:rsid w:val="00B123A6"/>
    <w:pPr>
      <w:numPr>
        <w:ilvl w:val="1"/>
        <w:numId w:val="1"/>
      </w:numPr>
      <w:outlineLvl w:val="1"/>
    </w:pPr>
    <w:rPr>
      <w:b/>
      <w:bCs/>
      <w:i/>
      <w:iCs/>
    </w:rPr>
  </w:style>
  <w:style w:type="paragraph" w:styleId="Titre3">
    <w:name w:val="heading 3"/>
    <w:basedOn w:val="Heading"/>
    <w:next w:val="Textbody"/>
    <w:qFormat/>
    <w:rsid w:val="00B123A6"/>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B123A6"/>
    <w:rPr>
      <w:rFonts w:ascii="Symbol" w:eastAsia="Times New Roman" w:hAnsi="Symbol" w:cs="Verdana"/>
    </w:rPr>
  </w:style>
  <w:style w:type="character" w:customStyle="1" w:styleId="WW8Num1z1">
    <w:name w:val="WW8Num1z1"/>
    <w:rsid w:val="00B123A6"/>
    <w:rPr>
      <w:rFonts w:ascii="OpenSymbol" w:hAnsi="OpenSymbol" w:cs="Courier New"/>
    </w:rPr>
  </w:style>
  <w:style w:type="character" w:customStyle="1" w:styleId="WW8Num2z0">
    <w:name w:val="WW8Num2z0"/>
    <w:rsid w:val="00B123A6"/>
    <w:rPr>
      <w:rFonts w:ascii="Verdana" w:eastAsia="SimSun" w:hAnsi="Verdana" w:cs="Mangal"/>
    </w:rPr>
  </w:style>
  <w:style w:type="character" w:customStyle="1" w:styleId="WW8Num2z1">
    <w:name w:val="WW8Num2z1"/>
    <w:rsid w:val="00B123A6"/>
    <w:rPr>
      <w:rFonts w:ascii="Courier New" w:hAnsi="Courier New" w:cs="Courier New"/>
    </w:rPr>
  </w:style>
  <w:style w:type="character" w:customStyle="1" w:styleId="WW8Num2z2">
    <w:name w:val="WW8Num2z2"/>
    <w:rsid w:val="00B123A6"/>
    <w:rPr>
      <w:rFonts w:ascii="Wingdings" w:hAnsi="Wingdings" w:cs="Wingdings"/>
    </w:rPr>
  </w:style>
  <w:style w:type="character" w:customStyle="1" w:styleId="WW8Num2z3">
    <w:name w:val="WW8Num2z3"/>
    <w:rsid w:val="00B123A6"/>
    <w:rPr>
      <w:rFonts w:ascii="Symbol" w:hAnsi="Symbol" w:cs="Symbol"/>
    </w:rPr>
  </w:style>
  <w:style w:type="character" w:customStyle="1" w:styleId="WW8Num4z0">
    <w:name w:val="WW8Num4z0"/>
    <w:rsid w:val="00B123A6"/>
    <w:rPr>
      <w:rFonts w:ascii="Verdana" w:eastAsia="Times New Roman" w:hAnsi="Verdana" w:cs="Verdana"/>
    </w:rPr>
  </w:style>
  <w:style w:type="character" w:customStyle="1" w:styleId="WW8Num4z1">
    <w:name w:val="WW8Num4z1"/>
    <w:rsid w:val="00B123A6"/>
    <w:rPr>
      <w:rFonts w:ascii="Courier New" w:hAnsi="Courier New" w:cs="Courier New"/>
    </w:rPr>
  </w:style>
  <w:style w:type="character" w:customStyle="1" w:styleId="WW8Num4z2">
    <w:name w:val="WW8Num4z2"/>
    <w:rsid w:val="00B123A6"/>
    <w:rPr>
      <w:rFonts w:ascii="Wingdings" w:hAnsi="Wingdings" w:cs="Wingdings"/>
    </w:rPr>
  </w:style>
  <w:style w:type="character" w:customStyle="1" w:styleId="WW8Num4z3">
    <w:name w:val="WW8Num4z3"/>
    <w:rsid w:val="00B123A6"/>
    <w:rPr>
      <w:rFonts w:ascii="Symbol" w:hAnsi="Symbol" w:cs="Symbol"/>
    </w:rPr>
  </w:style>
  <w:style w:type="character" w:customStyle="1" w:styleId="WW8Num5z0">
    <w:name w:val="WW8Num5z0"/>
    <w:rsid w:val="00B123A6"/>
    <w:rPr>
      <w:rFonts w:ascii="Symbol" w:hAnsi="Symbol" w:cs="OpenSymbol"/>
    </w:rPr>
  </w:style>
  <w:style w:type="character" w:customStyle="1" w:styleId="WW8Num5z1">
    <w:name w:val="WW8Num5z1"/>
    <w:rsid w:val="00B123A6"/>
    <w:rPr>
      <w:rFonts w:ascii="OpenSymbol" w:hAnsi="OpenSymbol" w:cs="OpenSymbol"/>
    </w:rPr>
  </w:style>
  <w:style w:type="character" w:customStyle="1" w:styleId="WW8Num5z2">
    <w:name w:val="WW8Num5z2"/>
    <w:rsid w:val="00B123A6"/>
    <w:rPr>
      <w:rFonts w:ascii="Wingdings" w:hAnsi="Wingdings" w:cs="Wingdings"/>
    </w:rPr>
  </w:style>
  <w:style w:type="character" w:customStyle="1" w:styleId="WW8Num5z3">
    <w:name w:val="WW8Num5z3"/>
    <w:rsid w:val="00B123A6"/>
    <w:rPr>
      <w:rFonts w:ascii="Symbol" w:hAnsi="Symbol" w:cs="Symbol"/>
    </w:rPr>
  </w:style>
  <w:style w:type="character" w:customStyle="1" w:styleId="WW8Num6z0">
    <w:name w:val="WW8Num6z0"/>
    <w:rsid w:val="00B123A6"/>
    <w:rPr>
      <w:rFonts w:ascii="Symbol" w:hAnsi="Symbol" w:cs="OpenSymbol"/>
    </w:rPr>
  </w:style>
  <w:style w:type="character" w:customStyle="1" w:styleId="WW8Num6z1">
    <w:name w:val="WW8Num6z1"/>
    <w:rsid w:val="00B123A6"/>
    <w:rPr>
      <w:rFonts w:ascii="OpenSymbol" w:hAnsi="OpenSymbol" w:cs="OpenSymbol"/>
    </w:rPr>
  </w:style>
  <w:style w:type="character" w:customStyle="1" w:styleId="Policepardfaut1">
    <w:name w:val="Police par défaut1"/>
    <w:rsid w:val="00B123A6"/>
  </w:style>
  <w:style w:type="character" w:customStyle="1" w:styleId="NumberingSymbols">
    <w:name w:val="Numbering Symbols"/>
    <w:rsid w:val="00B123A6"/>
    <w:rPr>
      <w:b/>
      <w:bCs/>
    </w:rPr>
  </w:style>
  <w:style w:type="character" w:customStyle="1" w:styleId="BulletSymbols">
    <w:name w:val="Bullet Symbols"/>
    <w:rsid w:val="00B123A6"/>
    <w:rPr>
      <w:rFonts w:ascii="OpenSymbol" w:eastAsia="OpenSymbol" w:hAnsi="OpenSymbol" w:cs="OpenSymbol"/>
    </w:rPr>
  </w:style>
  <w:style w:type="character" w:customStyle="1" w:styleId="En-tteCar">
    <w:name w:val="En-tête Car"/>
    <w:rsid w:val="00B123A6"/>
    <w:rPr>
      <w:szCs w:val="21"/>
    </w:rPr>
  </w:style>
  <w:style w:type="character" w:styleId="Numrodepage">
    <w:name w:val="page number"/>
    <w:basedOn w:val="Policepardfaut1"/>
    <w:rsid w:val="00B123A6"/>
  </w:style>
  <w:style w:type="character" w:customStyle="1" w:styleId="Puces">
    <w:name w:val="Puces"/>
    <w:rsid w:val="00B123A6"/>
    <w:rPr>
      <w:rFonts w:ascii="OpenSymbol" w:eastAsia="OpenSymbol" w:hAnsi="OpenSymbol" w:cs="OpenSymbol"/>
    </w:rPr>
  </w:style>
  <w:style w:type="paragraph" w:customStyle="1" w:styleId="Titre10">
    <w:name w:val="Titre1"/>
    <w:basedOn w:val="Normal"/>
    <w:next w:val="Corpsdetexte"/>
    <w:rsid w:val="00B123A6"/>
    <w:pPr>
      <w:keepNext/>
      <w:spacing w:before="240" w:after="120"/>
    </w:pPr>
    <w:rPr>
      <w:rFonts w:ascii="Arial" w:eastAsia="Microsoft YaHei" w:hAnsi="Arial"/>
      <w:sz w:val="28"/>
      <w:szCs w:val="28"/>
    </w:rPr>
  </w:style>
  <w:style w:type="paragraph" w:styleId="Corpsdetexte">
    <w:name w:val="Body Text"/>
    <w:basedOn w:val="Normal"/>
    <w:rsid w:val="00B123A6"/>
    <w:pPr>
      <w:spacing w:after="120"/>
    </w:pPr>
  </w:style>
  <w:style w:type="paragraph" w:styleId="Liste">
    <w:name w:val="List"/>
    <w:basedOn w:val="Textbody"/>
    <w:rsid w:val="00B123A6"/>
  </w:style>
  <w:style w:type="paragraph" w:styleId="Lgende">
    <w:name w:val="caption"/>
    <w:basedOn w:val="WW-Standard"/>
    <w:qFormat/>
    <w:rsid w:val="00B123A6"/>
    <w:pPr>
      <w:suppressLineNumbers/>
      <w:spacing w:before="120" w:after="120"/>
    </w:pPr>
    <w:rPr>
      <w:i/>
      <w:iCs/>
    </w:rPr>
  </w:style>
  <w:style w:type="paragraph" w:customStyle="1" w:styleId="Index">
    <w:name w:val="Index"/>
    <w:basedOn w:val="WW-Standard"/>
    <w:rsid w:val="00B123A6"/>
    <w:pPr>
      <w:suppressLineNumbers/>
    </w:pPr>
  </w:style>
  <w:style w:type="paragraph" w:customStyle="1" w:styleId="WW-Standard">
    <w:name w:val="WW-Standard"/>
    <w:rsid w:val="00B123A6"/>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B123A6"/>
    <w:pPr>
      <w:keepNext/>
      <w:spacing w:before="240" w:after="120"/>
    </w:pPr>
    <w:rPr>
      <w:rFonts w:ascii="Arial" w:eastAsia="Microsoft YaHei" w:hAnsi="Arial" w:cs="Arial"/>
      <w:sz w:val="28"/>
      <w:szCs w:val="28"/>
    </w:rPr>
  </w:style>
  <w:style w:type="paragraph" w:customStyle="1" w:styleId="Textbody">
    <w:name w:val="Text body"/>
    <w:basedOn w:val="WW-Standard"/>
    <w:rsid w:val="00B123A6"/>
    <w:pPr>
      <w:spacing w:after="120"/>
    </w:pPr>
  </w:style>
  <w:style w:type="paragraph" w:styleId="Pieddepage">
    <w:name w:val="footer"/>
    <w:basedOn w:val="WW-Standard"/>
    <w:rsid w:val="00B123A6"/>
    <w:pPr>
      <w:suppressLineNumbers/>
    </w:pPr>
  </w:style>
  <w:style w:type="paragraph" w:customStyle="1" w:styleId="TableContents">
    <w:name w:val="Table Contents"/>
    <w:basedOn w:val="WW-Standard"/>
    <w:rsid w:val="00B123A6"/>
    <w:pPr>
      <w:suppressLineNumbers/>
    </w:pPr>
  </w:style>
  <w:style w:type="paragraph" w:styleId="En-tte">
    <w:name w:val="header"/>
    <w:basedOn w:val="Normal"/>
    <w:rsid w:val="00B123A6"/>
    <w:rPr>
      <w:szCs w:val="21"/>
    </w:rPr>
  </w:style>
  <w:style w:type="paragraph" w:customStyle="1" w:styleId="Contenudetableau">
    <w:name w:val="Contenu de tableau"/>
    <w:basedOn w:val="Normal"/>
    <w:rsid w:val="00B123A6"/>
    <w:pPr>
      <w:suppressLineNumbers/>
    </w:pPr>
  </w:style>
  <w:style w:type="paragraph" w:customStyle="1" w:styleId="Titredetableau">
    <w:name w:val="Titre de tableau"/>
    <w:basedOn w:val="Contenudetableau"/>
    <w:rsid w:val="00B123A6"/>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010B01"/>
    <w:pPr>
      <w:widowControl/>
      <w:suppressAutoHyphens w:val="0"/>
      <w:spacing w:line="300" w:lineRule="auto"/>
      <w:ind w:left="720"/>
      <w:contextualSpacing/>
      <w:jc w:val="both"/>
      <w:textAlignment w:val="auto"/>
    </w:pPr>
    <w:rPr>
      <w:rFonts w:ascii="Verdana" w:eastAsia="Times New Roman" w:hAnsi="Verdana" w:cs="Times New Roman"/>
      <w:kern w:val="0"/>
      <w:sz w:val="18"/>
      <w:szCs w:val="18"/>
      <w:lang w:eastAsia="fr-F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010B01"/>
    <w:pPr>
      <w:widowControl/>
      <w:suppressAutoHyphens w:val="0"/>
      <w:spacing w:line="300" w:lineRule="auto"/>
      <w:ind w:left="720"/>
      <w:contextualSpacing/>
      <w:jc w:val="both"/>
      <w:textAlignment w:val="auto"/>
    </w:pPr>
    <w:rPr>
      <w:rFonts w:ascii="Verdana" w:eastAsia="Times New Roman" w:hAnsi="Verdana" w:cs="Times New Roman"/>
      <w:kern w:val="0"/>
      <w:sz w:val="18"/>
      <w:szCs w:val="18"/>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10446510">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435759496">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12053528">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940533770">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08634645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560674358">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1921208494">
      <w:bodyDiv w:val="1"/>
      <w:marLeft w:val="0"/>
      <w:marRight w:val="0"/>
      <w:marTop w:val="0"/>
      <w:marBottom w:val="0"/>
      <w:divBdr>
        <w:top w:val="none" w:sz="0" w:space="0" w:color="auto"/>
        <w:left w:val="none" w:sz="0" w:space="0" w:color="auto"/>
        <w:bottom w:val="none" w:sz="0" w:space="0" w:color="auto"/>
        <w:right w:val="none" w:sz="0" w:space="0" w:color="auto"/>
      </w:divBdr>
      <w:divsChild>
        <w:div w:id="444690326">
          <w:marLeft w:val="274"/>
          <w:marRight w:val="0"/>
          <w:marTop w:val="0"/>
          <w:marBottom w:val="0"/>
          <w:divBdr>
            <w:top w:val="none" w:sz="0" w:space="0" w:color="auto"/>
            <w:left w:val="none" w:sz="0" w:space="0" w:color="auto"/>
            <w:bottom w:val="none" w:sz="0" w:space="0" w:color="auto"/>
            <w:right w:val="none" w:sz="0" w:space="0" w:color="auto"/>
          </w:divBdr>
        </w:div>
        <w:div w:id="1969816058">
          <w:marLeft w:val="994"/>
          <w:marRight w:val="0"/>
          <w:marTop w:val="0"/>
          <w:marBottom w:val="0"/>
          <w:divBdr>
            <w:top w:val="none" w:sz="0" w:space="0" w:color="auto"/>
            <w:left w:val="none" w:sz="0" w:space="0" w:color="auto"/>
            <w:bottom w:val="none" w:sz="0" w:space="0" w:color="auto"/>
            <w:right w:val="none" w:sz="0" w:space="0" w:color="auto"/>
          </w:divBdr>
        </w:div>
        <w:div w:id="1714847450">
          <w:marLeft w:val="994"/>
          <w:marRight w:val="0"/>
          <w:marTop w:val="0"/>
          <w:marBottom w:val="0"/>
          <w:divBdr>
            <w:top w:val="none" w:sz="0" w:space="0" w:color="auto"/>
            <w:left w:val="none" w:sz="0" w:space="0" w:color="auto"/>
            <w:bottom w:val="none" w:sz="0" w:space="0" w:color="auto"/>
            <w:right w:val="none" w:sz="0" w:space="0" w:color="auto"/>
          </w:divBdr>
        </w:div>
        <w:div w:id="1779526112">
          <w:marLeft w:val="274"/>
          <w:marRight w:val="0"/>
          <w:marTop w:val="0"/>
          <w:marBottom w:val="0"/>
          <w:divBdr>
            <w:top w:val="none" w:sz="0" w:space="0" w:color="auto"/>
            <w:left w:val="none" w:sz="0" w:space="0" w:color="auto"/>
            <w:bottom w:val="none" w:sz="0" w:space="0" w:color="auto"/>
            <w:right w:val="none" w:sz="0" w:space="0" w:color="auto"/>
          </w:divBdr>
        </w:div>
        <w:div w:id="159010281">
          <w:marLeft w:val="274"/>
          <w:marRight w:val="0"/>
          <w:marTop w:val="0"/>
          <w:marBottom w:val="0"/>
          <w:divBdr>
            <w:top w:val="none" w:sz="0" w:space="0" w:color="auto"/>
            <w:left w:val="none" w:sz="0" w:space="0" w:color="auto"/>
            <w:bottom w:val="none" w:sz="0" w:space="0" w:color="auto"/>
            <w:right w:val="none" w:sz="0" w:space="0" w:color="auto"/>
          </w:divBdr>
        </w:div>
      </w:divsChild>
    </w:div>
    <w:div w:id="2033066752">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30A230-90EB-4DFF-A7B0-EB3A395FA5E5}">
  <ds:schemaRefs>
    <ds:schemaRef ds:uri="http://schemas.openxmlformats.org/package/2006/metadata/core-properties"/>
    <ds:schemaRef ds:uri="http://purl.org/dc/dcmitype/"/>
    <ds:schemaRef ds:uri="http://schemas.microsoft.com/office/2006/documentManagement/types"/>
    <ds:schemaRef ds:uri="http://purl.org/dc/elements/1.1/"/>
    <ds:schemaRef ds:uri="c9f4b70c-db7f-4fd0-9b1d-ebaa300a76cc"/>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5A65FCE-E0C1-484B-B21E-ABCE4C66C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BA2AFF-F2AF-452B-A1EC-CB7AF625E9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3429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3</cp:revision>
  <cp:lastPrinted>2015-07-10T14:53:00Z</cp:lastPrinted>
  <dcterms:created xsi:type="dcterms:W3CDTF">2015-07-10T14:53:00Z</dcterms:created>
  <dcterms:modified xsi:type="dcterms:W3CDTF">2015-07-10T14:53:00Z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