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1FC0E9" w14:textId="77777777" w:rsidR="00141401" w:rsidRPr="008D57C0" w:rsidRDefault="00806B91" w:rsidP="00827890">
      <w:pPr>
        <w:pStyle w:val="WW-Standard"/>
        <w:spacing w:after="57"/>
        <w:jc w:val="center"/>
        <w:rPr>
          <w:rFonts w:ascii="Verdana" w:hAnsi="Verdana" w:cs="Verdana"/>
          <w:b/>
          <w:bCs/>
          <w:color w:val="17365D" w:themeColor="text2" w:themeShade="BF"/>
          <w:sz w:val="28"/>
          <w:szCs w:val="28"/>
        </w:rPr>
      </w:pPr>
      <w:r>
        <w:rPr>
          <w:rFonts w:ascii="Verdana" w:hAnsi="Verdana" w:cs="Verdana"/>
          <w:b/>
          <w:bCs/>
          <w:color w:val="17365D" w:themeColor="text2" w:themeShade="BF"/>
          <w:sz w:val="28"/>
          <w:szCs w:val="28"/>
        </w:rPr>
        <w:t xml:space="preserve">FICHE </w:t>
      </w:r>
      <w:r w:rsidR="00E4269C">
        <w:rPr>
          <w:rFonts w:ascii="Verdana" w:hAnsi="Verdana" w:cs="Verdana"/>
          <w:b/>
          <w:bCs/>
          <w:color w:val="17365D" w:themeColor="text2" w:themeShade="BF"/>
          <w:sz w:val="28"/>
          <w:szCs w:val="28"/>
        </w:rPr>
        <w:t>AT3.2</w:t>
      </w:r>
    </w:p>
    <w:p w14:paraId="2BA1D105" w14:textId="5E7B973B" w:rsidR="00E4269C" w:rsidRPr="003C58D3" w:rsidRDefault="5E7B973B" w:rsidP="5E7B973B">
      <w:pPr>
        <w:pStyle w:val="WW-Standard"/>
        <w:shd w:val="clear" w:color="auto" w:fill="1F497D" w:themeFill="text2"/>
        <w:spacing w:after="57"/>
        <w:jc w:val="center"/>
        <w:rPr>
          <w:rFonts w:ascii="Verdana" w:hAnsi="Verdana" w:cs="Verdana"/>
          <w:b/>
          <w:bCs/>
          <w:color w:val="FFFFFF"/>
          <w:sz w:val="28"/>
          <w:szCs w:val="28"/>
        </w:rPr>
      </w:pPr>
      <w:r w:rsidRPr="5E7B973B">
        <w:rPr>
          <w:rFonts w:ascii="Verdana" w:eastAsia="Verdana" w:hAnsi="Verdana" w:cs="Verdana"/>
          <w:b/>
          <w:bCs/>
          <w:color w:val="FFFFFF" w:themeColor="background1"/>
          <w:sz w:val="28"/>
          <w:szCs w:val="28"/>
        </w:rPr>
        <w:t>SENSIBILISER L’ENSEMBLE DES DECIDEURS, TECHNICIENS ET OPERATEURS ET DEVELOPPER L’APPROCHE INTEGREE DE L’EGALITE FEMMES-HOMMES POUR FAVORISER UNE REELLE EQUITEE</w:t>
      </w:r>
    </w:p>
    <w:p w14:paraId="073F4847" w14:textId="77777777" w:rsidR="00611755" w:rsidRDefault="00611755" w:rsidP="00611755">
      <w:pPr>
        <w:pStyle w:val="WW-Standard"/>
        <w:spacing w:after="57"/>
        <w:jc w:val="center"/>
        <w:rPr>
          <w:rFonts w:ascii="Verdana" w:hAnsi="Verdana" w:cs="Verdana"/>
          <w:b/>
          <w:bCs/>
          <w:sz w:val="20"/>
          <w:szCs w:val="20"/>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8CCE4"/>
        <w:tblLook w:val="01E0" w:firstRow="1" w:lastRow="1" w:firstColumn="1" w:lastColumn="1" w:noHBand="0" w:noVBand="0"/>
      </w:tblPr>
      <w:tblGrid>
        <w:gridCol w:w="2943"/>
        <w:gridCol w:w="7938"/>
      </w:tblGrid>
      <w:tr w:rsidR="00611755" w:rsidRPr="00243AF9" w14:paraId="002E0E43" w14:textId="77777777" w:rsidTr="00960747">
        <w:trPr>
          <w:trHeight w:val="754"/>
        </w:trPr>
        <w:tc>
          <w:tcPr>
            <w:tcW w:w="2943" w:type="dxa"/>
            <w:shd w:val="clear" w:color="auto" w:fill="B8CCE4"/>
            <w:vAlign w:val="center"/>
          </w:tcPr>
          <w:p w14:paraId="02E572D6" w14:textId="77777777" w:rsidR="005F0153" w:rsidRPr="00243AF9" w:rsidRDefault="005F0153" w:rsidP="00BE4175">
            <w:pPr>
              <w:pStyle w:val="TableContents"/>
              <w:rPr>
                <w:rFonts w:ascii="Verdana" w:hAnsi="Verdana" w:cs="Verdana"/>
                <w:b/>
                <w:bCs/>
                <w:color w:val="1F497D"/>
                <w:sz w:val="20"/>
                <w:szCs w:val="20"/>
              </w:rPr>
            </w:pPr>
          </w:p>
        </w:tc>
        <w:tc>
          <w:tcPr>
            <w:tcW w:w="7938" w:type="dxa"/>
            <w:shd w:val="clear" w:color="auto" w:fill="B8CCE4"/>
            <w:vAlign w:val="center"/>
          </w:tcPr>
          <w:p w14:paraId="3A883BBC" w14:textId="77777777" w:rsidR="009658AA" w:rsidRDefault="00806B91" w:rsidP="009658AA">
            <w:pPr>
              <w:pStyle w:val="TableContents"/>
              <w:rPr>
                <w:rFonts w:ascii="Verdana" w:hAnsi="Verdana" w:cs="Verdana"/>
                <w:b/>
                <w:bCs/>
                <w:color w:val="1F497D"/>
                <w:sz w:val="20"/>
                <w:szCs w:val="20"/>
              </w:rPr>
            </w:pPr>
            <w:r>
              <w:rPr>
                <w:rFonts w:ascii="Verdana" w:hAnsi="Verdana" w:cs="Verdana"/>
                <w:b/>
                <w:bCs/>
                <w:color w:val="1F497D"/>
                <w:sz w:val="20"/>
                <w:szCs w:val="20"/>
              </w:rPr>
              <w:t>Enjeu</w:t>
            </w:r>
            <w:r w:rsidR="00C048D6">
              <w:rPr>
                <w:rFonts w:ascii="Verdana" w:hAnsi="Verdana" w:cs="Verdana"/>
                <w:b/>
                <w:bCs/>
                <w:color w:val="1F497D"/>
                <w:sz w:val="20"/>
                <w:szCs w:val="20"/>
              </w:rPr>
              <w:t> transversal</w:t>
            </w:r>
            <w:r w:rsidR="009658AA">
              <w:rPr>
                <w:rFonts w:ascii="Verdana" w:hAnsi="Verdana" w:cs="Verdana"/>
                <w:b/>
                <w:bCs/>
                <w:color w:val="1F497D"/>
                <w:sz w:val="20"/>
                <w:szCs w:val="20"/>
              </w:rPr>
              <w:t> :</w:t>
            </w:r>
          </w:p>
          <w:p w14:paraId="0A652524" w14:textId="77777777" w:rsidR="009658AA" w:rsidRPr="009658AA" w:rsidRDefault="009658AA" w:rsidP="009658AA">
            <w:pPr>
              <w:pStyle w:val="TableContents"/>
              <w:rPr>
                <w:rFonts w:ascii="Verdana" w:hAnsi="Verdana" w:cs="Verdana"/>
                <w:b/>
                <w:bCs/>
                <w:color w:val="1F497D"/>
                <w:sz w:val="20"/>
                <w:szCs w:val="20"/>
              </w:rPr>
            </w:pPr>
            <w:r w:rsidRPr="009658AA">
              <w:rPr>
                <w:rFonts w:ascii="Verdana" w:hAnsi="Verdana" w:cs="Verdana"/>
                <w:b/>
                <w:bCs/>
                <w:color w:val="1F497D"/>
                <w:sz w:val="20"/>
                <w:szCs w:val="20"/>
              </w:rPr>
              <w:t>Promouvoir l’égalité hommes femmes dans les quartiers</w:t>
            </w:r>
          </w:p>
          <w:p w14:paraId="7FBFC54F" w14:textId="77777777" w:rsidR="00611755" w:rsidRPr="00405EFC" w:rsidRDefault="00611755" w:rsidP="00C048D6">
            <w:pPr>
              <w:pStyle w:val="TableContents"/>
              <w:rPr>
                <w:rFonts w:ascii="Verdana" w:hAnsi="Verdana" w:cs="Verdana"/>
                <w:b/>
                <w:bCs/>
                <w:color w:val="1F497D"/>
                <w:sz w:val="20"/>
                <w:szCs w:val="20"/>
              </w:rPr>
            </w:pPr>
          </w:p>
        </w:tc>
      </w:tr>
    </w:tbl>
    <w:p w14:paraId="2E9B4BDF" w14:textId="77777777" w:rsidR="00611755" w:rsidRPr="00243AF9" w:rsidRDefault="00611755" w:rsidP="00611755">
      <w:pPr>
        <w:pStyle w:val="WW-Standard"/>
        <w:spacing w:after="57"/>
        <w:jc w:val="center"/>
        <w:rPr>
          <w:rFonts w:ascii="Verdana" w:hAnsi="Verdana" w:cs="Verdana"/>
          <w:b/>
          <w:bCs/>
          <w:color w:val="1F497D"/>
          <w:sz w:val="20"/>
          <w:szCs w:val="20"/>
        </w:rPr>
      </w:pPr>
    </w:p>
    <w:tbl>
      <w:tblPr>
        <w:tblW w:w="10854" w:type="dxa"/>
        <w:tblInd w:w="-7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10" w:type="dxa"/>
          <w:right w:w="10" w:type="dxa"/>
        </w:tblCellMar>
        <w:tblLook w:val="0000" w:firstRow="0" w:lastRow="0" w:firstColumn="0" w:lastColumn="0" w:noHBand="0" w:noVBand="0"/>
      </w:tblPr>
      <w:tblGrid>
        <w:gridCol w:w="2916"/>
        <w:gridCol w:w="7938"/>
      </w:tblGrid>
      <w:tr w:rsidR="00611755" w:rsidRPr="00B92A79" w14:paraId="3D267CED" w14:textId="77777777" w:rsidTr="39D0150F">
        <w:trPr>
          <w:trHeight w:val="150"/>
        </w:trPr>
        <w:tc>
          <w:tcPr>
            <w:tcW w:w="2916" w:type="dxa"/>
            <w:shd w:val="clear" w:color="auto" w:fill="B8CCE4" w:themeFill="accent1" w:themeFillTint="66"/>
          </w:tcPr>
          <w:p w14:paraId="588634C6" w14:textId="77777777" w:rsidR="00611755" w:rsidRPr="00B92A79" w:rsidRDefault="00611755" w:rsidP="00611755">
            <w:pPr>
              <w:pStyle w:val="TableContents"/>
              <w:snapToGrid w:val="0"/>
              <w:spacing w:before="120" w:after="120"/>
              <w:ind w:left="71" w:right="-10"/>
              <w:rPr>
                <w:rFonts w:ascii="Verdana" w:hAnsi="Verdana" w:cs="Verdana"/>
                <w:b/>
                <w:bCs/>
                <w:color w:val="1F497D"/>
                <w:sz w:val="20"/>
                <w:szCs w:val="20"/>
              </w:rPr>
            </w:pPr>
            <w:r w:rsidRPr="00B92A79">
              <w:rPr>
                <w:rFonts w:ascii="Verdana" w:hAnsi="Verdana" w:cs="Verdana"/>
                <w:b/>
                <w:bCs/>
                <w:color w:val="1F497D"/>
                <w:sz w:val="20"/>
                <w:szCs w:val="20"/>
              </w:rPr>
              <w:t xml:space="preserve">Contexte </w:t>
            </w:r>
          </w:p>
          <w:p w14:paraId="42CF2E0F" w14:textId="4C0FBE54" w:rsidR="00611755" w:rsidRPr="00B92A79" w:rsidRDefault="00611755" w:rsidP="00611755">
            <w:pPr>
              <w:pStyle w:val="TableContents"/>
              <w:snapToGrid w:val="0"/>
              <w:spacing w:before="120" w:after="120"/>
              <w:ind w:left="71" w:right="-10"/>
              <w:rPr>
                <w:rFonts w:ascii="Verdana" w:hAnsi="Verdana" w:cs="Verdana"/>
                <w:bCs/>
                <w:i/>
                <w:color w:val="1F497D"/>
                <w:sz w:val="20"/>
                <w:szCs w:val="20"/>
              </w:rPr>
            </w:pPr>
          </w:p>
        </w:tc>
        <w:tc>
          <w:tcPr>
            <w:tcW w:w="7938" w:type="dxa"/>
            <w:shd w:val="clear" w:color="auto" w:fill="B8CCE4" w:themeFill="accent1" w:themeFillTint="66"/>
          </w:tcPr>
          <w:p w14:paraId="5E52DC4B" w14:textId="77777777" w:rsidR="0028570D" w:rsidRPr="00B92A79" w:rsidRDefault="00960747" w:rsidP="00960747">
            <w:pPr>
              <w:pStyle w:val="TableContents"/>
              <w:snapToGrid w:val="0"/>
              <w:spacing w:before="120" w:after="120"/>
              <w:ind w:left="71" w:right="-10"/>
              <w:rPr>
                <w:rFonts w:ascii="Verdana" w:hAnsi="Verdana" w:cs="Verdana"/>
                <w:bCs/>
                <w:color w:val="1F497D"/>
                <w:sz w:val="20"/>
                <w:szCs w:val="20"/>
              </w:rPr>
            </w:pPr>
            <w:r w:rsidRPr="00B92A79">
              <w:rPr>
                <w:rFonts w:ascii="Verdana" w:hAnsi="Verdana" w:cs="Verdana"/>
                <w:bCs/>
                <w:color w:val="1F497D"/>
                <w:sz w:val="20"/>
                <w:szCs w:val="20"/>
              </w:rPr>
              <w:t xml:space="preserve">Aux inégalités entre les territoires, s’ajoutent des inégalités au sein des populations des territoires fragilisés, et en premier lieu entre les femmes et les hommes. </w:t>
            </w:r>
          </w:p>
          <w:p w14:paraId="69E1FE7B" w14:textId="77777777" w:rsidR="00960747" w:rsidRPr="00B92A79" w:rsidRDefault="00960747" w:rsidP="00960747">
            <w:pPr>
              <w:pStyle w:val="TableContents"/>
              <w:snapToGrid w:val="0"/>
              <w:spacing w:before="120" w:after="120"/>
              <w:ind w:left="71" w:right="-10"/>
              <w:rPr>
                <w:rFonts w:ascii="Verdana" w:hAnsi="Verdana" w:cs="Verdana"/>
                <w:bCs/>
                <w:color w:val="1F497D"/>
                <w:sz w:val="20"/>
                <w:szCs w:val="20"/>
              </w:rPr>
            </w:pPr>
            <w:r w:rsidRPr="00B92A79">
              <w:rPr>
                <w:rFonts w:ascii="Verdana" w:hAnsi="Verdana" w:cs="Verdana"/>
                <w:bCs/>
                <w:color w:val="1F497D"/>
                <w:sz w:val="20"/>
                <w:szCs w:val="20"/>
              </w:rPr>
              <w:t xml:space="preserve">Faire de l’égalité entre les femmes et les hommes, c’est permettre à chacune et à chacun d’accéder aux mêmes droits, chances, opportunités, possibilités de développer ses compétences et talents et de les exercer. </w:t>
            </w:r>
          </w:p>
          <w:p w14:paraId="6FCA0C68" w14:textId="77777777" w:rsidR="00960747" w:rsidRPr="00B92A79" w:rsidRDefault="00960747" w:rsidP="00960747">
            <w:pPr>
              <w:pStyle w:val="TableContents"/>
              <w:snapToGrid w:val="0"/>
              <w:spacing w:before="120" w:after="120"/>
              <w:ind w:left="71" w:right="-10"/>
              <w:rPr>
                <w:rFonts w:ascii="Verdana" w:hAnsi="Verdana" w:cs="Verdana"/>
                <w:bCs/>
                <w:color w:val="1F497D"/>
                <w:sz w:val="20"/>
                <w:szCs w:val="20"/>
              </w:rPr>
            </w:pPr>
            <w:r w:rsidRPr="00B92A79">
              <w:rPr>
                <w:rFonts w:ascii="Verdana" w:hAnsi="Verdana" w:cs="Verdana"/>
                <w:bCs/>
                <w:color w:val="1F497D"/>
                <w:sz w:val="20"/>
                <w:szCs w:val="20"/>
              </w:rPr>
              <w:t>Au même titre que la lutte contre les discriminations, la politique de l’égalité entre les femmes et les hommes doit être portée par l’ensemble des acteurs (décideurs, porteurs de projets, prestataires, acteurs de terrain…).</w:t>
            </w:r>
          </w:p>
          <w:p w14:paraId="1ABA2EBB" w14:textId="77777777" w:rsidR="00611755" w:rsidRPr="00B92A79" w:rsidRDefault="0028570D" w:rsidP="0028570D">
            <w:pPr>
              <w:widowControl/>
              <w:suppressAutoHyphens w:val="0"/>
              <w:autoSpaceDE w:val="0"/>
              <w:autoSpaceDN w:val="0"/>
              <w:adjustRightInd w:val="0"/>
              <w:textAlignment w:val="auto"/>
              <w:rPr>
                <w:rFonts w:ascii="Verdana" w:hAnsi="Verdana" w:cs="Arial"/>
                <w:bCs/>
                <w:color w:val="1F497D"/>
                <w:sz w:val="20"/>
                <w:szCs w:val="20"/>
              </w:rPr>
            </w:pPr>
            <w:r w:rsidRPr="00B92A79">
              <w:rPr>
                <w:rFonts w:ascii="Verdana" w:hAnsi="Verdana" w:cs="Verdana"/>
                <w:bCs/>
                <w:color w:val="1F497D"/>
                <w:sz w:val="20"/>
                <w:szCs w:val="20"/>
              </w:rPr>
              <w:t>Il sera nécessaire de travailler la complémentarité entre l’intégration transversale et les actions spécifiques pour la promotion de l’égalité entre les femmes et les hommes.</w:t>
            </w:r>
          </w:p>
        </w:tc>
      </w:tr>
      <w:tr w:rsidR="00611755" w:rsidRPr="00B92A79" w14:paraId="7578806E" w14:textId="77777777" w:rsidTr="39D0150F">
        <w:trPr>
          <w:trHeight w:val="142"/>
        </w:trPr>
        <w:tc>
          <w:tcPr>
            <w:tcW w:w="2916" w:type="dxa"/>
            <w:shd w:val="clear" w:color="auto" w:fill="B8CCE4" w:themeFill="accent1" w:themeFillTint="66"/>
          </w:tcPr>
          <w:p w14:paraId="4F059235" w14:textId="77777777" w:rsidR="00611755" w:rsidRPr="00B92A79" w:rsidRDefault="00611755" w:rsidP="00611755">
            <w:pPr>
              <w:pStyle w:val="TableContents"/>
              <w:spacing w:before="120" w:after="120"/>
              <w:ind w:left="71" w:right="-10"/>
              <w:rPr>
                <w:rFonts w:ascii="Verdana" w:hAnsi="Verdana" w:cs="Verdana"/>
                <w:b/>
                <w:bCs/>
                <w:color w:val="1F497D"/>
                <w:sz w:val="20"/>
                <w:szCs w:val="20"/>
              </w:rPr>
            </w:pPr>
            <w:r w:rsidRPr="00B92A79">
              <w:rPr>
                <w:rFonts w:ascii="Verdana" w:hAnsi="Verdana" w:cs="Verdana"/>
                <w:b/>
                <w:bCs/>
                <w:color w:val="1F497D"/>
                <w:sz w:val="20"/>
                <w:szCs w:val="20"/>
              </w:rPr>
              <w:t>Objectifs et dynamiques</w:t>
            </w:r>
          </w:p>
          <w:p w14:paraId="74FCB529" w14:textId="3D48D341" w:rsidR="00611755" w:rsidRPr="00B92A79" w:rsidRDefault="00611755" w:rsidP="0028570D">
            <w:pPr>
              <w:pStyle w:val="TableContents"/>
              <w:autoSpaceDN w:val="0"/>
              <w:spacing w:before="120" w:after="120"/>
              <w:jc w:val="both"/>
              <w:rPr>
                <w:rFonts w:ascii="Verdana" w:hAnsi="Verdana" w:cs="Arial"/>
                <w:i/>
                <w:color w:val="1F497D"/>
                <w:sz w:val="20"/>
                <w:szCs w:val="20"/>
              </w:rPr>
            </w:pPr>
          </w:p>
        </w:tc>
        <w:tc>
          <w:tcPr>
            <w:tcW w:w="7938" w:type="dxa"/>
            <w:shd w:val="clear" w:color="auto" w:fill="B8CCE4" w:themeFill="accent1" w:themeFillTint="66"/>
          </w:tcPr>
          <w:p w14:paraId="13A3EB39" w14:textId="75977493" w:rsidR="0028570D" w:rsidRPr="00B92A79" w:rsidRDefault="0028570D" w:rsidP="0028570D">
            <w:pPr>
              <w:pStyle w:val="TableContents"/>
              <w:numPr>
                <w:ilvl w:val="0"/>
                <w:numId w:val="9"/>
              </w:numPr>
              <w:snapToGrid w:val="0"/>
              <w:spacing w:before="120" w:after="120"/>
              <w:ind w:right="-10"/>
              <w:rPr>
                <w:rFonts w:ascii="Verdana" w:hAnsi="Verdana" w:cs="Verdana"/>
                <w:bCs/>
                <w:color w:val="1F497D"/>
                <w:sz w:val="20"/>
                <w:szCs w:val="20"/>
              </w:rPr>
            </w:pPr>
            <w:r w:rsidRPr="00B92A79">
              <w:rPr>
                <w:rFonts w:ascii="Verdana" w:hAnsi="Verdana" w:cs="Verdana"/>
                <w:bCs/>
                <w:color w:val="1F497D"/>
                <w:sz w:val="20"/>
                <w:szCs w:val="20"/>
              </w:rPr>
              <w:t xml:space="preserve">Développer l’approche intégrée de l’égalité femmes-hommes, </w:t>
            </w:r>
            <w:r w:rsidR="003020BF">
              <w:rPr>
                <w:rFonts w:ascii="Verdana" w:hAnsi="Verdana" w:cs="Verdana"/>
                <w:bCs/>
                <w:color w:val="1F497D"/>
                <w:sz w:val="20"/>
                <w:szCs w:val="20"/>
              </w:rPr>
              <w:t>c’est à dire</w:t>
            </w:r>
            <w:r w:rsidRPr="00B92A79">
              <w:rPr>
                <w:rFonts w:ascii="Verdana" w:hAnsi="Verdana" w:cs="Verdana"/>
                <w:bCs/>
                <w:color w:val="1F497D"/>
                <w:sz w:val="20"/>
                <w:szCs w:val="20"/>
              </w:rPr>
              <w:t xml:space="preserve"> développer une stratégie permettant de prendre en compte les préoccupations des femmes et des hommes comme </w:t>
            </w:r>
            <w:bookmarkStart w:id="0" w:name="_GoBack"/>
            <w:bookmarkEnd w:id="0"/>
            <w:r w:rsidRPr="00B92A79">
              <w:rPr>
                <w:rFonts w:ascii="Verdana" w:hAnsi="Verdana" w:cs="Verdana"/>
                <w:bCs/>
                <w:color w:val="1F497D"/>
                <w:sz w:val="20"/>
                <w:szCs w:val="20"/>
              </w:rPr>
              <w:t>dans la formulation, la mise en œuvre, le suivi et l’évaluation des politiques et programmes dans toutes les sphères de la société.</w:t>
            </w:r>
          </w:p>
          <w:p w14:paraId="48D20A2C" w14:textId="77777777" w:rsidR="0028570D" w:rsidRPr="00B92A79" w:rsidRDefault="0028570D" w:rsidP="0028570D">
            <w:pPr>
              <w:pStyle w:val="TableContents"/>
              <w:numPr>
                <w:ilvl w:val="0"/>
                <w:numId w:val="9"/>
              </w:numPr>
              <w:snapToGrid w:val="0"/>
              <w:spacing w:before="120" w:after="120"/>
              <w:ind w:right="-10"/>
              <w:rPr>
                <w:rFonts w:ascii="Verdana" w:hAnsi="Verdana" w:cs="Verdana"/>
                <w:bCs/>
                <w:color w:val="1F497D"/>
                <w:sz w:val="20"/>
                <w:szCs w:val="20"/>
              </w:rPr>
            </w:pPr>
            <w:r w:rsidRPr="00B92A79">
              <w:rPr>
                <w:rFonts w:ascii="Verdana" w:hAnsi="Verdana" w:cs="Verdana"/>
                <w:bCs/>
                <w:color w:val="1F497D"/>
                <w:sz w:val="20"/>
                <w:szCs w:val="20"/>
              </w:rPr>
              <w:t>Travailler les stéréotypes et faire évoluer les pratiques professionnelles de chacun, en matière d’emploi et de développement économique, notamment.</w:t>
            </w:r>
          </w:p>
        </w:tc>
      </w:tr>
      <w:tr w:rsidR="00611755" w:rsidRPr="00B92A79" w14:paraId="20AE580D" w14:textId="77777777" w:rsidTr="39D0150F">
        <w:trPr>
          <w:trHeight w:val="170"/>
        </w:trPr>
        <w:tc>
          <w:tcPr>
            <w:tcW w:w="2916" w:type="dxa"/>
            <w:shd w:val="clear" w:color="auto" w:fill="B8CCE4" w:themeFill="accent1" w:themeFillTint="66"/>
          </w:tcPr>
          <w:p w14:paraId="7BD57D26" w14:textId="77777777" w:rsidR="005F0153" w:rsidRPr="00B92A79" w:rsidRDefault="00611755" w:rsidP="00611755">
            <w:pPr>
              <w:pStyle w:val="TableContents"/>
              <w:spacing w:before="120" w:after="120"/>
              <w:ind w:left="71" w:right="-10"/>
              <w:rPr>
                <w:rFonts w:ascii="Verdana" w:hAnsi="Verdana" w:cs="Verdana"/>
                <w:b/>
                <w:bCs/>
                <w:color w:val="1F497D"/>
                <w:sz w:val="20"/>
                <w:szCs w:val="20"/>
              </w:rPr>
            </w:pPr>
            <w:r w:rsidRPr="00B92A79">
              <w:rPr>
                <w:rFonts w:ascii="Verdana" w:hAnsi="Verdana" w:cs="Verdana"/>
                <w:b/>
                <w:bCs/>
                <w:color w:val="1F497D"/>
                <w:sz w:val="20"/>
                <w:szCs w:val="20"/>
              </w:rPr>
              <w:t xml:space="preserve">Réalisations attendues </w:t>
            </w:r>
          </w:p>
          <w:p w14:paraId="167B5442" w14:textId="27AC7E99" w:rsidR="00611755" w:rsidRPr="00B92A79" w:rsidRDefault="00611755" w:rsidP="005F0153">
            <w:pPr>
              <w:pStyle w:val="TableContents"/>
              <w:spacing w:before="120" w:after="120"/>
              <w:ind w:left="71" w:right="-10"/>
              <w:rPr>
                <w:rFonts w:ascii="Verdana" w:hAnsi="Verdana" w:cs="Verdana"/>
                <w:b/>
                <w:bCs/>
                <w:color w:val="1F497D"/>
                <w:sz w:val="20"/>
                <w:szCs w:val="20"/>
              </w:rPr>
            </w:pPr>
          </w:p>
        </w:tc>
        <w:tc>
          <w:tcPr>
            <w:tcW w:w="7938" w:type="dxa"/>
            <w:shd w:val="clear" w:color="auto" w:fill="B8CCE4" w:themeFill="accent1" w:themeFillTint="66"/>
          </w:tcPr>
          <w:p w14:paraId="6D61FE9C" w14:textId="77777777" w:rsidR="00B92A79" w:rsidRPr="00B92A79" w:rsidRDefault="0028570D" w:rsidP="00B92A79">
            <w:pPr>
              <w:pStyle w:val="TableContents"/>
              <w:numPr>
                <w:ilvl w:val="0"/>
                <w:numId w:val="9"/>
              </w:numPr>
              <w:snapToGrid w:val="0"/>
              <w:spacing w:before="120" w:after="120"/>
              <w:ind w:right="-10"/>
              <w:rPr>
                <w:rFonts w:ascii="Verdana" w:eastAsia="Verdana,Arial" w:hAnsi="Verdana" w:cs="Verdana,Arial"/>
                <w:color w:val="1F497D"/>
                <w:sz w:val="20"/>
                <w:szCs w:val="20"/>
              </w:rPr>
            </w:pPr>
            <w:r w:rsidRPr="00B92A79">
              <w:rPr>
                <w:rFonts w:ascii="Verdana" w:hAnsi="Verdana" w:cs="Verdana"/>
                <w:color w:val="1F497D"/>
                <w:sz w:val="20"/>
                <w:szCs w:val="20"/>
              </w:rPr>
              <w:t>Mettre en place des actions de sensibilisation autour des stéréotypes, du genre, de l’image des métiers…</w:t>
            </w:r>
            <w:r w:rsidRPr="00B92A79">
              <w:rPr>
                <w:rFonts w:ascii="Verdana" w:hAnsi="Verdana" w:cs="Verdana"/>
                <w:bCs/>
                <w:color w:val="1F497D"/>
                <w:sz w:val="20"/>
                <w:szCs w:val="20"/>
              </w:rPr>
              <w:t xml:space="preserve"> </w:t>
            </w:r>
            <w:r w:rsidRPr="00B92A79">
              <w:rPr>
                <w:rFonts w:ascii="Verdana" w:hAnsi="Verdana" w:cs="Verdana"/>
                <w:color w:val="1F497D"/>
                <w:sz w:val="20"/>
                <w:szCs w:val="20"/>
              </w:rPr>
              <w:t>et identifier des réponses opérationnelles</w:t>
            </w:r>
            <w:r w:rsidR="00B92A79" w:rsidRPr="00B92A79">
              <w:rPr>
                <w:rFonts w:ascii="Verdana" w:eastAsia="Verdana,Arial" w:hAnsi="Verdana" w:cs="Verdana,Arial"/>
                <w:color w:val="1F497D" w:themeColor="text2"/>
                <w:sz w:val="20"/>
                <w:szCs w:val="20"/>
              </w:rPr>
              <w:t xml:space="preserve"> </w:t>
            </w:r>
          </w:p>
          <w:p w14:paraId="223E6547" w14:textId="17E28ABB" w:rsidR="00B92A79" w:rsidRPr="00B92A79" w:rsidRDefault="00B92A79" w:rsidP="00B92A79">
            <w:pPr>
              <w:pStyle w:val="TableContents"/>
              <w:numPr>
                <w:ilvl w:val="0"/>
                <w:numId w:val="9"/>
              </w:numPr>
              <w:snapToGrid w:val="0"/>
              <w:spacing w:before="120" w:after="120"/>
              <w:ind w:right="-10"/>
              <w:rPr>
                <w:rFonts w:ascii="Verdana" w:eastAsia="Verdana,Arial" w:hAnsi="Verdana" w:cs="Verdana,Arial"/>
                <w:color w:val="1F497D"/>
                <w:sz w:val="20"/>
                <w:szCs w:val="20"/>
              </w:rPr>
            </w:pPr>
            <w:r w:rsidRPr="00B92A79">
              <w:rPr>
                <w:rFonts w:ascii="Verdana" w:eastAsia="Verdana,Arial" w:hAnsi="Verdana" w:cs="Verdana,Arial"/>
                <w:color w:val="1F497D" w:themeColor="text2"/>
                <w:sz w:val="20"/>
                <w:szCs w:val="20"/>
              </w:rPr>
              <w:t>Développer un réseau de professionnels</w:t>
            </w:r>
            <w:r>
              <w:rPr>
                <w:rFonts w:ascii="Verdana" w:eastAsia="Verdana,Arial" w:hAnsi="Verdana" w:cs="Verdana,Arial"/>
                <w:color w:val="1F497D" w:themeColor="text2"/>
                <w:sz w:val="20"/>
                <w:szCs w:val="20"/>
              </w:rPr>
              <w:t xml:space="preserve"> autour de cette thématique</w:t>
            </w:r>
          </w:p>
          <w:p w14:paraId="7F023BD0" w14:textId="4EC00BA4" w:rsidR="0028570D" w:rsidRPr="00B92A79" w:rsidRDefault="00B92A79" w:rsidP="00B92A79">
            <w:pPr>
              <w:pStyle w:val="TableContents"/>
              <w:numPr>
                <w:ilvl w:val="0"/>
                <w:numId w:val="9"/>
              </w:numPr>
              <w:snapToGrid w:val="0"/>
              <w:spacing w:before="120" w:after="120"/>
              <w:ind w:right="-10"/>
              <w:rPr>
                <w:rFonts w:ascii="Verdana" w:hAnsi="Verdana" w:cs="Verdana"/>
                <w:bCs/>
                <w:color w:val="1F497D"/>
                <w:sz w:val="20"/>
                <w:szCs w:val="20"/>
              </w:rPr>
            </w:pPr>
            <w:r w:rsidRPr="00B92A79">
              <w:rPr>
                <w:rFonts w:ascii="Verdana" w:eastAsia="Verdana,Arial" w:hAnsi="Verdana" w:cs="Verdana,Arial"/>
                <w:color w:val="1F497D" w:themeColor="text2"/>
                <w:sz w:val="20"/>
                <w:szCs w:val="20"/>
              </w:rPr>
              <w:t>Mettre en œuvre de projet</w:t>
            </w:r>
            <w:r>
              <w:rPr>
                <w:rFonts w:ascii="Verdana" w:eastAsia="Verdana,Arial" w:hAnsi="Verdana" w:cs="Verdana,Arial"/>
                <w:color w:val="1F497D" w:themeColor="text2"/>
                <w:sz w:val="20"/>
                <w:szCs w:val="20"/>
              </w:rPr>
              <w:t>s</w:t>
            </w:r>
            <w:r w:rsidRPr="00B92A79">
              <w:rPr>
                <w:rFonts w:ascii="Verdana" w:eastAsia="Verdana,Arial" w:hAnsi="Verdana" w:cs="Verdana,Arial"/>
                <w:color w:val="1F497D" w:themeColor="text2"/>
                <w:sz w:val="20"/>
                <w:szCs w:val="20"/>
              </w:rPr>
              <w:t xml:space="preserve"> innovants</w:t>
            </w:r>
          </w:p>
          <w:p w14:paraId="3C38A176" w14:textId="77777777" w:rsidR="0028570D" w:rsidRPr="00B92A79" w:rsidRDefault="0028570D" w:rsidP="0028570D">
            <w:pPr>
              <w:widowControl/>
              <w:suppressAutoHyphens w:val="0"/>
              <w:autoSpaceDE w:val="0"/>
              <w:autoSpaceDN w:val="0"/>
              <w:adjustRightInd w:val="0"/>
              <w:spacing w:after="200"/>
              <w:contextualSpacing/>
              <w:textAlignment w:val="auto"/>
              <w:rPr>
                <w:rFonts w:ascii="Verdana" w:hAnsi="Verdana" w:cs="Verdana"/>
                <w:bCs/>
                <w:color w:val="1F497D"/>
                <w:sz w:val="20"/>
                <w:szCs w:val="20"/>
                <w:u w:val="single"/>
              </w:rPr>
            </w:pPr>
            <w:r w:rsidRPr="00B92A79">
              <w:rPr>
                <w:rFonts w:ascii="Verdana" w:hAnsi="Verdana" w:cs="Verdana"/>
                <w:bCs/>
                <w:color w:val="1F497D"/>
                <w:sz w:val="20"/>
                <w:szCs w:val="20"/>
                <w:u w:val="single"/>
              </w:rPr>
              <w:t>Réalisations thématiques</w:t>
            </w:r>
          </w:p>
          <w:p w14:paraId="0C385C77" w14:textId="77777777" w:rsidR="0028570D" w:rsidRPr="00B92A79" w:rsidRDefault="0028570D" w:rsidP="0028570D">
            <w:pPr>
              <w:pStyle w:val="TableContents"/>
              <w:numPr>
                <w:ilvl w:val="0"/>
                <w:numId w:val="9"/>
              </w:numPr>
              <w:snapToGrid w:val="0"/>
              <w:spacing w:before="120" w:after="120"/>
              <w:ind w:right="-10"/>
              <w:rPr>
                <w:rFonts w:ascii="Verdana" w:hAnsi="Verdana" w:cs="Verdana"/>
                <w:color w:val="1F497D"/>
                <w:sz w:val="20"/>
                <w:szCs w:val="20"/>
              </w:rPr>
            </w:pPr>
            <w:r w:rsidRPr="00B92A79">
              <w:rPr>
                <w:rFonts w:ascii="Verdana" w:hAnsi="Verdana" w:cs="Verdana"/>
                <w:color w:val="1F497D"/>
                <w:sz w:val="20"/>
                <w:szCs w:val="20"/>
              </w:rPr>
              <w:t>En lien avec l’appréhension de la ville : faciliter l’appropriation de la ville par les femmes (un outil possible : la méthodologie des marches exploratoires)</w:t>
            </w:r>
          </w:p>
          <w:p w14:paraId="66AFA20A" w14:textId="77777777" w:rsidR="00611755" w:rsidRPr="00B92A79" w:rsidRDefault="0028570D" w:rsidP="0028570D">
            <w:pPr>
              <w:pStyle w:val="TableContents"/>
              <w:numPr>
                <w:ilvl w:val="0"/>
                <w:numId w:val="9"/>
              </w:numPr>
              <w:snapToGrid w:val="0"/>
              <w:spacing w:before="120" w:after="120"/>
              <w:ind w:right="-10"/>
              <w:rPr>
                <w:rFonts w:ascii="Verdana" w:hAnsi="Verdana" w:cs="Verdana"/>
                <w:bCs/>
                <w:color w:val="1F497D"/>
                <w:sz w:val="20"/>
                <w:szCs w:val="20"/>
              </w:rPr>
            </w:pPr>
            <w:r w:rsidRPr="00B92A79">
              <w:rPr>
                <w:rFonts w:ascii="Verdana" w:hAnsi="Verdana" w:cs="Verdana"/>
                <w:color w:val="1F497D"/>
                <w:sz w:val="20"/>
                <w:szCs w:val="20"/>
              </w:rPr>
              <w:t>En lien avec le développement économique : Soutenir le développement de l’activité économique des femmes et favoriser la création d’entreprises par les femmes</w:t>
            </w:r>
            <w:r w:rsidRPr="00B92A79">
              <w:rPr>
                <w:rFonts w:ascii="Verdana" w:eastAsia="Times New Roman" w:hAnsi="Verdana" w:cs="Times New Roman"/>
                <w:sz w:val="20"/>
                <w:szCs w:val="20"/>
                <w:lang w:eastAsia="fr-FR"/>
              </w:rPr>
              <w:t> </w:t>
            </w:r>
          </w:p>
        </w:tc>
      </w:tr>
      <w:tr w:rsidR="00611755" w:rsidRPr="00B92A79" w14:paraId="0CF592B3" w14:textId="77777777" w:rsidTr="39D0150F">
        <w:tc>
          <w:tcPr>
            <w:tcW w:w="2916" w:type="dxa"/>
            <w:shd w:val="clear" w:color="auto" w:fill="B8CCE4" w:themeFill="accent1" w:themeFillTint="66"/>
          </w:tcPr>
          <w:p w14:paraId="00762D2B" w14:textId="77777777" w:rsidR="005F0153" w:rsidRPr="00B92A79" w:rsidRDefault="00611755" w:rsidP="00611755">
            <w:pPr>
              <w:pStyle w:val="TableContents"/>
              <w:spacing w:before="120" w:after="120"/>
              <w:ind w:left="71" w:right="-10"/>
              <w:rPr>
                <w:rFonts w:ascii="Verdana" w:hAnsi="Verdana" w:cs="Verdana"/>
                <w:b/>
                <w:bCs/>
                <w:color w:val="1F497D"/>
                <w:sz w:val="20"/>
                <w:szCs w:val="20"/>
              </w:rPr>
            </w:pPr>
            <w:r w:rsidRPr="00B92A79">
              <w:rPr>
                <w:rFonts w:ascii="Verdana" w:hAnsi="Verdana" w:cs="Verdana"/>
                <w:b/>
                <w:bCs/>
                <w:color w:val="1F497D"/>
                <w:sz w:val="20"/>
                <w:szCs w:val="20"/>
              </w:rPr>
              <w:t xml:space="preserve">Effets attendus </w:t>
            </w:r>
          </w:p>
          <w:p w14:paraId="167F929A" w14:textId="5EFCE778" w:rsidR="00611755" w:rsidRPr="00B92A79" w:rsidRDefault="00611755" w:rsidP="00B92A79">
            <w:pPr>
              <w:pStyle w:val="TableContents"/>
              <w:spacing w:before="120" w:after="120"/>
              <w:ind w:left="71" w:right="-10"/>
              <w:rPr>
                <w:rFonts w:ascii="Verdana" w:hAnsi="Verdana" w:cs="Verdana"/>
                <w:bCs/>
                <w:i/>
                <w:color w:val="1F497D"/>
                <w:sz w:val="20"/>
                <w:szCs w:val="20"/>
              </w:rPr>
            </w:pPr>
          </w:p>
        </w:tc>
        <w:tc>
          <w:tcPr>
            <w:tcW w:w="7938" w:type="dxa"/>
            <w:shd w:val="clear" w:color="auto" w:fill="B8CCE4" w:themeFill="accent1" w:themeFillTint="66"/>
          </w:tcPr>
          <w:p w14:paraId="3B339E7F" w14:textId="110FD86B" w:rsidR="00611755" w:rsidRPr="00B92A79" w:rsidRDefault="5E7B973B" w:rsidP="00B92A79">
            <w:pPr>
              <w:pStyle w:val="TableContents"/>
              <w:numPr>
                <w:ilvl w:val="0"/>
                <w:numId w:val="9"/>
              </w:numPr>
              <w:snapToGrid w:val="0"/>
              <w:spacing w:before="120" w:after="120"/>
              <w:ind w:right="-10"/>
              <w:rPr>
                <w:rFonts w:ascii="Verdana" w:eastAsia="Verdana,Arial" w:hAnsi="Verdana" w:cs="Verdana,Arial"/>
                <w:color w:val="1F497D"/>
                <w:sz w:val="20"/>
                <w:szCs w:val="20"/>
              </w:rPr>
            </w:pPr>
            <w:r w:rsidRPr="00B92A79">
              <w:rPr>
                <w:rFonts w:ascii="Verdana" w:eastAsia="Verdana" w:hAnsi="Verdana" w:cs="Verdana"/>
                <w:color w:val="1F497D" w:themeColor="text2"/>
                <w:sz w:val="20"/>
                <w:szCs w:val="20"/>
              </w:rPr>
              <w:t>Tendre</w:t>
            </w:r>
            <w:r w:rsidRPr="00B92A79">
              <w:rPr>
                <w:rFonts w:ascii="Verdana" w:eastAsia="Verdana,Arial" w:hAnsi="Verdana" w:cs="Verdana,Arial"/>
                <w:color w:val="1F497D" w:themeColor="text2"/>
                <w:sz w:val="20"/>
                <w:szCs w:val="20"/>
              </w:rPr>
              <w:t xml:space="preserve"> vers une diminution de la discrimination liée au genre</w:t>
            </w:r>
          </w:p>
        </w:tc>
      </w:tr>
      <w:tr w:rsidR="00611755" w:rsidRPr="00B92A79" w14:paraId="77874C16" w14:textId="77777777" w:rsidTr="39D0150F">
        <w:tc>
          <w:tcPr>
            <w:tcW w:w="2916" w:type="dxa"/>
            <w:shd w:val="clear" w:color="auto" w:fill="B8CCE4" w:themeFill="accent1" w:themeFillTint="66"/>
          </w:tcPr>
          <w:p w14:paraId="49880E4A" w14:textId="77777777" w:rsidR="00611755" w:rsidRPr="00B92A79" w:rsidRDefault="00611755" w:rsidP="00611755">
            <w:pPr>
              <w:pStyle w:val="TableContents"/>
              <w:spacing w:before="120" w:after="120"/>
              <w:ind w:left="71" w:right="-10"/>
              <w:rPr>
                <w:rFonts w:ascii="Verdana" w:hAnsi="Verdana" w:cs="Verdana"/>
                <w:b/>
                <w:bCs/>
                <w:color w:val="1F497D"/>
                <w:sz w:val="20"/>
                <w:szCs w:val="20"/>
              </w:rPr>
            </w:pPr>
            <w:r w:rsidRPr="00B92A79">
              <w:rPr>
                <w:rFonts w:ascii="Verdana" w:hAnsi="Verdana" w:cs="Verdana"/>
                <w:b/>
                <w:bCs/>
                <w:color w:val="1F497D"/>
                <w:sz w:val="20"/>
                <w:szCs w:val="20"/>
              </w:rPr>
              <w:t>Echelle Territoriale</w:t>
            </w:r>
          </w:p>
          <w:p w14:paraId="7477EEEE" w14:textId="5DF53383" w:rsidR="00611755" w:rsidRPr="00B92A79" w:rsidRDefault="00611755" w:rsidP="00B92A79">
            <w:pPr>
              <w:pStyle w:val="TableContents"/>
              <w:spacing w:before="120" w:after="120"/>
              <w:ind w:right="-10"/>
              <w:rPr>
                <w:rFonts w:ascii="Verdana" w:hAnsi="Verdana" w:cs="Verdana"/>
                <w:bCs/>
                <w:i/>
                <w:color w:val="1F497D"/>
                <w:sz w:val="20"/>
                <w:szCs w:val="20"/>
              </w:rPr>
            </w:pPr>
          </w:p>
        </w:tc>
        <w:tc>
          <w:tcPr>
            <w:tcW w:w="7938" w:type="dxa"/>
            <w:shd w:val="clear" w:color="auto" w:fill="B8CCE4" w:themeFill="accent1" w:themeFillTint="66"/>
          </w:tcPr>
          <w:p w14:paraId="1B59A8FC" w14:textId="77777777" w:rsidR="00611755" w:rsidRPr="00B92A79" w:rsidRDefault="0028570D" w:rsidP="00611755">
            <w:pPr>
              <w:pStyle w:val="TableContents"/>
              <w:spacing w:before="120" w:after="120"/>
              <w:rPr>
                <w:rFonts w:ascii="Verdana" w:hAnsi="Verdana" w:cs="Arial"/>
                <w:color w:val="1F497D"/>
                <w:sz w:val="20"/>
                <w:szCs w:val="20"/>
              </w:rPr>
            </w:pPr>
            <w:r w:rsidRPr="00B92A79">
              <w:rPr>
                <w:rFonts w:ascii="Verdana" w:hAnsi="Verdana" w:cs="Arial"/>
                <w:color w:val="1F497D"/>
                <w:sz w:val="20"/>
                <w:szCs w:val="20"/>
              </w:rPr>
              <w:t>A l’échelle de l’agglomération</w:t>
            </w:r>
          </w:p>
          <w:p w14:paraId="67881FCC" w14:textId="77777777" w:rsidR="0028570D" w:rsidRPr="00B92A79" w:rsidRDefault="0028570D" w:rsidP="00611755">
            <w:pPr>
              <w:pStyle w:val="TableContents"/>
              <w:spacing w:before="120" w:after="120"/>
              <w:rPr>
                <w:rFonts w:ascii="Verdana" w:hAnsi="Verdana" w:cs="Arial"/>
                <w:color w:val="1F497D"/>
                <w:sz w:val="20"/>
                <w:szCs w:val="20"/>
              </w:rPr>
            </w:pPr>
            <w:r w:rsidRPr="00B92A79">
              <w:rPr>
                <w:rFonts w:ascii="Verdana" w:hAnsi="Verdana" w:cs="Arial"/>
                <w:color w:val="1F497D"/>
                <w:sz w:val="20"/>
                <w:szCs w:val="20"/>
              </w:rPr>
              <w:t>A l’échelle de chacun des quartiers</w:t>
            </w:r>
          </w:p>
        </w:tc>
      </w:tr>
      <w:tr w:rsidR="00611755" w:rsidRPr="00B92A79" w14:paraId="5310896F" w14:textId="77777777" w:rsidTr="39D0150F">
        <w:tc>
          <w:tcPr>
            <w:tcW w:w="2916" w:type="dxa"/>
            <w:shd w:val="clear" w:color="auto" w:fill="B8CCE4" w:themeFill="accent1" w:themeFillTint="66"/>
          </w:tcPr>
          <w:p w14:paraId="7F7536DD" w14:textId="0D74FA29" w:rsidR="00611755" w:rsidRPr="00B92A79" w:rsidRDefault="00D87FB9" w:rsidP="00B92A79">
            <w:pPr>
              <w:pStyle w:val="TableContents"/>
              <w:spacing w:before="120" w:after="120"/>
              <w:ind w:left="71" w:right="-10"/>
              <w:rPr>
                <w:rFonts w:ascii="Verdana" w:hAnsi="Verdana" w:cs="Verdana"/>
                <w:b/>
                <w:bCs/>
                <w:color w:val="1F497D"/>
                <w:sz w:val="20"/>
                <w:szCs w:val="20"/>
              </w:rPr>
            </w:pPr>
            <w:r w:rsidRPr="00B92A79">
              <w:rPr>
                <w:rFonts w:ascii="Verdana" w:hAnsi="Verdana" w:cs="Verdana"/>
                <w:b/>
                <w:bCs/>
                <w:color w:val="1F497D"/>
                <w:sz w:val="20"/>
                <w:szCs w:val="20"/>
              </w:rPr>
              <w:t>Animateur</w:t>
            </w:r>
          </w:p>
        </w:tc>
        <w:tc>
          <w:tcPr>
            <w:tcW w:w="7938" w:type="dxa"/>
            <w:shd w:val="clear" w:color="auto" w:fill="B8CCE4" w:themeFill="accent1" w:themeFillTint="66"/>
          </w:tcPr>
          <w:p w14:paraId="0C746ABC" w14:textId="39D0150F" w:rsidR="00611755" w:rsidRPr="00B92A79" w:rsidRDefault="39D0150F" w:rsidP="0028570D">
            <w:pPr>
              <w:pStyle w:val="TableContents"/>
              <w:spacing w:before="120" w:after="120"/>
              <w:jc w:val="both"/>
              <w:rPr>
                <w:rFonts w:ascii="Verdana" w:hAnsi="Verdana" w:cs="Arial"/>
                <w:color w:val="1F497D"/>
                <w:sz w:val="20"/>
                <w:szCs w:val="20"/>
              </w:rPr>
            </w:pPr>
            <w:r w:rsidRPr="00B92A79">
              <w:rPr>
                <w:rFonts w:ascii="Verdana" w:eastAsia="Verdana" w:hAnsi="Verdana" w:cs="Verdana"/>
                <w:color w:val="1F487C"/>
                <w:sz w:val="20"/>
                <w:szCs w:val="20"/>
              </w:rPr>
              <w:t>Tour(s)plus et la Déléguée Départementale aux Droits des Femmes et l'Egalité</w:t>
            </w:r>
          </w:p>
        </w:tc>
      </w:tr>
      <w:tr w:rsidR="00611755" w:rsidRPr="00B92A79" w14:paraId="70E1EAC1" w14:textId="77777777" w:rsidTr="39D0150F">
        <w:trPr>
          <w:trHeight w:val="95"/>
        </w:trPr>
        <w:tc>
          <w:tcPr>
            <w:tcW w:w="2916" w:type="dxa"/>
            <w:shd w:val="clear" w:color="auto" w:fill="B8CCE4" w:themeFill="accent1" w:themeFillTint="66"/>
          </w:tcPr>
          <w:p w14:paraId="741A7903" w14:textId="77777777" w:rsidR="00611755" w:rsidRPr="00B92A79" w:rsidRDefault="00611755" w:rsidP="00611755">
            <w:pPr>
              <w:pStyle w:val="TableContents"/>
              <w:spacing w:before="120" w:after="120"/>
              <w:ind w:left="71" w:right="-10"/>
              <w:rPr>
                <w:rFonts w:ascii="Verdana" w:hAnsi="Verdana" w:cs="Verdana"/>
                <w:b/>
                <w:bCs/>
                <w:color w:val="1F497D"/>
                <w:sz w:val="20"/>
                <w:szCs w:val="20"/>
              </w:rPr>
            </w:pPr>
            <w:r w:rsidRPr="00B92A79">
              <w:rPr>
                <w:rFonts w:ascii="Verdana" w:hAnsi="Verdana" w:cs="Verdana"/>
                <w:b/>
                <w:bCs/>
                <w:color w:val="1F497D"/>
                <w:sz w:val="20"/>
                <w:szCs w:val="20"/>
              </w:rPr>
              <w:t>Partenaires mobilisables (dont habitants)</w:t>
            </w:r>
          </w:p>
          <w:p w14:paraId="236FCB4F" w14:textId="77777777" w:rsidR="00611755" w:rsidRPr="00B92A79" w:rsidRDefault="00611755" w:rsidP="00611755">
            <w:pPr>
              <w:pStyle w:val="TableContents"/>
              <w:spacing w:before="120" w:after="120"/>
              <w:ind w:left="71" w:right="-10"/>
              <w:rPr>
                <w:rFonts w:ascii="Verdana" w:hAnsi="Verdana" w:cs="Verdana"/>
                <w:b/>
                <w:bCs/>
                <w:color w:val="1F497D"/>
                <w:sz w:val="20"/>
                <w:szCs w:val="20"/>
              </w:rPr>
            </w:pPr>
            <w:r w:rsidRPr="00B92A79">
              <w:rPr>
                <w:rFonts w:ascii="Verdana" w:hAnsi="Verdana" w:cs="Verdana"/>
                <w:b/>
                <w:bCs/>
                <w:color w:val="1F497D"/>
                <w:sz w:val="20"/>
                <w:szCs w:val="20"/>
              </w:rPr>
              <w:lastRenderedPageBreak/>
              <w:t>Dispositifs mobilisables</w:t>
            </w:r>
          </w:p>
          <w:p w14:paraId="1F227230" w14:textId="52665F7F" w:rsidR="00611755" w:rsidRPr="00B92A79" w:rsidRDefault="00611755" w:rsidP="00611755">
            <w:pPr>
              <w:pStyle w:val="TableContents"/>
              <w:spacing w:before="120" w:after="120"/>
              <w:ind w:left="71" w:right="-10"/>
              <w:rPr>
                <w:rFonts w:ascii="Verdana" w:hAnsi="Verdana" w:cs="Verdana"/>
                <w:bCs/>
                <w:i/>
                <w:color w:val="1F497D"/>
                <w:sz w:val="20"/>
                <w:szCs w:val="20"/>
              </w:rPr>
            </w:pPr>
          </w:p>
        </w:tc>
        <w:tc>
          <w:tcPr>
            <w:tcW w:w="7938" w:type="dxa"/>
            <w:shd w:val="clear" w:color="auto" w:fill="B8CCE4" w:themeFill="accent1" w:themeFillTint="66"/>
          </w:tcPr>
          <w:p w14:paraId="6C596BD4" w14:textId="48600FCE" w:rsidR="00611755" w:rsidRPr="00B92A79" w:rsidRDefault="5E7B973B" w:rsidP="0028570D">
            <w:pPr>
              <w:tabs>
                <w:tab w:val="left" w:pos="1440"/>
              </w:tabs>
              <w:spacing w:before="120" w:after="120"/>
              <w:jc w:val="both"/>
              <w:rPr>
                <w:rFonts w:ascii="Verdana" w:hAnsi="Verdana" w:cs="Arial"/>
                <w:color w:val="1F497D"/>
                <w:sz w:val="20"/>
                <w:szCs w:val="20"/>
              </w:rPr>
            </w:pPr>
            <w:r w:rsidRPr="00B92A79">
              <w:rPr>
                <w:rFonts w:ascii="Verdana" w:eastAsia="Verdana,Arial" w:hAnsi="Verdana" w:cs="Verdana,Arial"/>
                <w:color w:val="1F497D" w:themeColor="text2"/>
                <w:sz w:val="20"/>
                <w:szCs w:val="20"/>
                <w:u w:val="single"/>
              </w:rPr>
              <w:lastRenderedPageBreak/>
              <w:t>Les partenaires</w:t>
            </w:r>
            <w:r w:rsidRPr="00B92A79">
              <w:rPr>
                <w:rFonts w:ascii="Verdana" w:eastAsia="Verdana,Arial" w:hAnsi="Verdana" w:cs="Verdana,Arial"/>
                <w:color w:val="1F497D" w:themeColor="text2"/>
                <w:sz w:val="20"/>
                <w:szCs w:val="20"/>
              </w:rPr>
              <w:t xml:space="preserve"> : centre social, </w:t>
            </w:r>
            <w:r w:rsidRPr="00B92A79">
              <w:rPr>
                <w:rFonts w:ascii="Verdana" w:eastAsia="Verdana" w:hAnsi="Verdana" w:cs="Verdana"/>
                <w:color w:val="1F497D" w:themeColor="text2"/>
                <w:sz w:val="20"/>
                <w:szCs w:val="20"/>
              </w:rPr>
              <w:t xml:space="preserve">associations, </w:t>
            </w:r>
            <w:r w:rsidRPr="00B92A79">
              <w:rPr>
                <w:rFonts w:ascii="Verdana" w:eastAsia="Verdana,Arial" w:hAnsi="Verdana" w:cs="Verdana,Arial"/>
                <w:color w:val="1F497D" w:themeColor="text2"/>
                <w:sz w:val="20"/>
                <w:szCs w:val="20"/>
              </w:rPr>
              <w:t>le laboratoire des égalités, CIDFF, les délégués-</w:t>
            </w:r>
            <w:proofErr w:type="spellStart"/>
            <w:r w:rsidRPr="00B92A79">
              <w:rPr>
                <w:rFonts w:ascii="Verdana" w:eastAsia="Verdana,Arial" w:hAnsi="Verdana" w:cs="Verdana,Arial"/>
                <w:color w:val="1F497D" w:themeColor="text2"/>
                <w:sz w:val="20"/>
                <w:szCs w:val="20"/>
              </w:rPr>
              <w:t>ées</w:t>
            </w:r>
            <w:proofErr w:type="spellEnd"/>
            <w:r w:rsidRPr="00B92A79">
              <w:rPr>
                <w:rFonts w:ascii="Verdana" w:eastAsia="Verdana,Arial" w:hAnsi="Verdana" w:cs="Verdana,Arial"/>
                <w:color w:val="1F497D" w:themeColor="text2"/>
                <w:sz w:val="20"/>
                <w:szCs w:val="20"/>
              </w:rPr>
              <w:t xml:space="preserve"> du Préfet, le MFPF</w:t>
            </w:r>
          </w:p>
          <w:p w14:paraId="3469B70F" w14:textId="50D0AD03" w:rsidR="0028570D" w:rsidRPr="00B92A79" w:rsidRDefault="5E7B973B" w:rsidP="0028570D">
            <w:pPr>
              <w:tabs>
                <w:tab w:val="left" w:pos="1440"/>
              </w:tabs>
              <w:spacing w:before="120" w:after="120"/>
              <w:jc w:val="both"/>
              <w:rPr>
                <w:rFonts w:ascii="Verdana" w:hAnsi="Verdana" w:cs="Arial"/>
                <w:color w:val="1F497D"/>
                <w:sz w:val="20"/>
                <w:szCs w:val="20"/>
              </w:rPr>
            </w:pPr>
            <w:r w:rsidRPr="00B92A79">
              <w:rPr>
                <w:rFonts w:ascii="Verdana" w:eastAsia="Verdana,Arial" w:hAnsi="Verdana" w:cs="Verdana,Arial"/>
                <w:color w:val="1F497D" w:themeColor="text2"/>
                <w:sz w:val="20"/>
                <w:szCs w:val="20"/>
                <w:u w:val="single"/>
              </w:rPr>
              <w:lastRenderedPageBreak/>
              <w:t>Les dispositifs mobilisables</w:t>
            </w:r>
            <w:r w:rsidRPr="00B92A79">
              <w:rPr>
                <w:rFonts w:ascii="Verdana" w:eastAsia="Verdana,Arial" w:hAnsi="Verdana" w:cs="Verdana,Arial"/>
                <w:color w:val="1F497D" w:themeColor="text2"/>
                <w:sz w:val="20"/>
                <w:szCs w:val="20"/>
              </w:rPr>
              <w:t> : le Réseau Egalité 37 (DDFE), les jeunes volontaires en service civique, les adultes relais, VVV</w:t>
            </w:r>
          </w:p>
        </w:tc>
      </w:tr>
      <w:tr w:rsidR="00611755" w:rsidRPr="00B92A79" w14:paraId="543EFEFE" w14:textId="77777777" w:rsidTr="39D0150F">
        <w:tc>
          <w:tcPr>
            <w:tcW w:w="2916" w:type="dxa"/>
            <w:shd w:val="clear" w:color="auto" w:fill="B8CCE4" w:themeFill="accent1" w:themeFillTint="66"/>
          </w:tcPr>
          <w:p w14:paraId="4C825004" w14:textId="77777777" w:rsidR="00611755" w:rsidRPr="00B92A79" w:rsidRDefault="00611755" w:rsidP="00611755">
            <w:pPr>
              <w:pStyle w:val="TableContents"/>
              <w:spacing w:before="120" w:after="120"/>
              <w:ind w:left="71" w:right="-10"/>
              <w:rPr>
                <w:rFonts w:ascii="Verdana" w:hAnsi="Verdana" w:cs="Verdana"/>
                <w:b/>
                <w:bCs/>
                <w:color w:val="1F497D"/>
                <w:sz w:val="20"/>
                <w:szCs w:val="20"/>
              </w:rPr>
            </w:pPr>
            <w:r w:rsidRPr="00B92A79">
              <w:rPr>
                <w:rFonts w:ascii="Verdana" w:hAnsi="Verdana" w:cs="Verdana"/>
                <w:b/>
                <w:bCs/>
                <w:color w:val="1F497D"/>
                <w:sz w:val="20"/>
                <w:szCs w:val="20"/>
              </w:rPr>
              <w:lastRenderedPageBreak/>
              <w:t>Financements mobilisables</w:t>
            </w:r>
          </w:p>
          <w:p w14:paraId="731BA989" w14:textId="6847DBE4" w:rsidR="00611755" w:rsidRPr="00B92A79" w:rsidRDefault="00611755" w:rsidP="00B92A79">
            <w:pPr>
              <w:pStyle w:val="TableContents"/>
              <w:spacing w:before="120" w:after="120"/>
              <w:ind w:right="-10"/>
              <w:rPr>
                <w:rFonts w:ascii="Verdana" w:hAnsi="Verdana" w:cs="Verdana"/>
                <w:b/>
                <w:bCs/>
                <w:color w:val="1F497D"/>
                <w:sz w:val="20"/>
                <w:szCs w:val="20"/>
              </w:rPr>
            </w:pPr>
          </w:p>
        </w:tc>
        <w:tc>
          <w:tcPr>
            <w:tcW w:w="7938" w:type="dxa"/>
            <w:shd w:val="clear" w:color="auto" w:fill="B8CCE4" w:themeFill="accent1" w:themeFillTint="66"/>
          </w:tcPr>
          <w:p w14:paraId="5C64D41F" w14:textId="77777777" w:rsidR="00611755" w:rsidRPr="00B92A79" w:rsidRDefault="0028570D" w:rsidP="00611755">
            <w:pPr>
              <w:pStyle w:val="TableContents"/>
              <w:spacing w:before="120" w:after="120"/>
              <w:rPr>
                <w:rFonts w:ascii="Verdana" w:hAnsi="Verdana" w:cs="Arial"/>
                <w:color w:val="1F497D"/>
                <w:sz w:val="20"/>
                <w:szCs w:val="20"/>
                <w:u w:val="single"/>
              </w:rPr>
            </w:pPr>
            <w:r w:rsidRPr="00B92A79">
              <w:rPr>
                <w:rFonts w:ascii="Verdana" w:hAnsi="Verdana" w:cs="Arial"/>
                <w:color w:val="1F497D"/>
                <w:sz w:val="20"/>
                <w:szCs w:val="20"/>
                <w:u w:val="single"/>
              </w:rPr>
              <w:t>Financement de droit commun</w:t>
            </w:r>
          </w:p>
          <w:p w14:paraId="3E1FB529" w14:textId="77777777" w:rsidR="0028570D" w:rsidRPr="00B92A79" w:rsidRDefault="0028570D" w:rsidP="00611755">
            <w:pPr>
              <w:pStyle w:val="TableContents"/>
              <w:spacing w:before="120" w:after="120"/>
              <w:rPr>
                <w:rFonts w:ascii="Verdana" w:hAnsi="Verdana" w:cs="Arial"/>
                <w:color w:val="1F497D"/>
                <w:sz w:val="20"/>
                <w:szCs w:val="20"/>
              </w:rPr>
            </w:pPr>
          </w:p>
          <w:p w14:paraId="68E6FAC3" w14:textId="77777777" w:rsidR="0028570D" w:rsidRPr="00B92A79" w:rsidRDefault="0028570D" w:rsidP="00611755">
            <w:pPr>
              <w:pStyle w:val="TableContents"/>
              <w:spacing w:before="120" w:after="120"/>
              <w:rPr>
                <w:rFonts w:ascii="Verdana" w:hAnsi="Verdana" w:cs="Arial"/>
                <w:color w:val="1F497D"/>
                <w:sz w:val="20"/>
                <w:szCs w:val="20"/>
                <w:u w:val="single"/>
              </w:rPr>
            </w:pPr>
            <w:r w:rsidRPr="00B92A79">
              <w:rPr>
                <w:rFonts w:ascii="Verdana" w:hAnsi="Verdana" w:cs="Arial"/>
                <w:color w:val="1F497D"/>
                <w:sz w:val="20"/>
                <w:szCs w:val="20"/>
                <w:u w:val="single"/>
              </w:rPr>
              <w:t>Financement spécifique</w:t>
            </w:r>
          </w:p>
        </w:tc>
      </w:tr>
      <w:tr w:rsidR="00611755" w:rsidRPr="00B92A79" w14:paraId="464DB6BC" w14:textId="77777777" w:rsidTr="39D0150F">
        <w:trPr>
          <w:trHeight w:val="272"/>
        </w:trPr>
        <w:tc>
          <w:tcPr>
            <w:tcW w:w="2916" w:type="dxa"/>
            <w:shd w:val="clear" w:color="auto" w:fill="B8CCE4" w:themeFill="accent1" w:themeFillTint="66"/>
          </w:tcPr>
          <w:p w14:paraId="0AF378F8" w14:textId="77777777" w:rsidR="00611755" w:rsidRPr="00B92A79" w:rsidRDefault="00611755" w:rsidP="00611755">
            <w:pPr>
              <w:pStyle w:val="TableContents"/>
              <w:spacing w:before="120" w:after="120"/>
              <w:ind w:left="71" w:right="-10"/>
              <w:rPr>
                <w:rFonts w:ascii="Verdana" w:hAnsi="Verdana" w:cs="Verdana"/>
                <w:b/>
                <w:bCs/>
                <w:color w:val="1F497D"/>
                <w:sz w:val="20"/>
                <w:szCs w:val="20"/>
              </w:rPr>
            </w:pPr>
            <w:r w:rsidRPr="00B92A79">
              <w:rPr>
                <w:rFonts w:ascii="Verdana" w:hAnsi="Verdana" w:cs="Verdana"/>
                <w:b/>
                <w:bCs/>
                <w:color w:val="1F497D"/>
                <w:sz w:val="20"/>
                <w:szCs w:val="20"/>
              </w:rPr>
              <w:t>Calendrier</w:t>
            </w:r>
          </w:p>
          <w:p w14:paraId="0B69CB20" w14:textId="6F70DB4D" w:rsidR="00611755" w:rsidRPr="00B92A79" w:rsidRDefault="00611755" w:rsidP="00611755">
            <w:pPr>
              <w:pStyle w:val="TableContents"/>
              <w:spacing w:before="120" w:after="120"/>
              <w:ind w:left="71" w:right="-10"/>
              <w:rPr>
                <w:rFonts w:ascii="Verdana" w:hAnsi="Verdana" w:cs="Verdana"/>
                <w:bCs/>
                <w:i/>
                <w:color w:val="1F497D"/>
                <w:sz w:val="20"/>
                <w:szCs w:val="20"/>
              </w:rPr>
            </w:pPr>
          </w:p>
        </w:tc>
        <w:tc>
          <w:tcPr>
            <w:tcW w:w="7938" w:type="dxa"/>
            <w:shd w:val="clear" w:color="auto" w:fill="B8CCE4" w:themeFill="accent1" w:themeFillTint="66"/>
          </w:tcPr>
          <w:p w14:paraId="69B2BA00" w14:textId="77777777" w:rsidR="00611755" w:rsidRPr="00B92A79" w:rsidRDefault="0028570D" w:rsidP="00611755">
            <w:pPr>
              <w:pStyle w:val="TableContents"/>
              <w:spacing w:before="120" w:after="120"/>
              <w:jc w:val="both"/>
              <w:rPr>
                <w:rFonts w:ascii="Verdana" w:hAnsi="Verdana" w:cs="Arial"/>
                <w:color w:val="1F497D"/>
                <w:sz w:val="20"/>
                <w:szCs w:val="20"/>
              </w:rPr>
            </w:pPr>
            <w:r w:rsidRPr="00B92A79">
              <w:rPr>
                <w:rFonts w:ascii="Verdana" w:hAnsi="Verdana" w:cs="Arial"/>
                <w:color w:val="1F497D"/>
                <w:sz w:val="20"/>
                <w:szCs w:val="20"/>
              </w:rPr>
              <w:t>Au long du contrat de ville</w:t>
            </w:r>
          </w:p>
        </w:tc>
      </w:tr>
      <w:tr w:rsidR="005F0153" w:rsidRPr="00B92A79" w14:paraId="03E33705" w14:textId="77777777" w:rsidTr="39D0150F">
        <w:tc>
          <w:tcPr>
            <w:tcW w:w="2916" w:type="dxa"/>
            <w:shd w:val="clear" w:color="auto" w:fill="B8CCE4" w:themeFill="accent1" w:themeFillTint="66"/>
          </w:tcPr>
          <w:p w14:paraId="7E4F9A45" w14:textId="77777777" w:rsidR="005F0153" w:rsidRPr="00B92A79" w:rsidRDefault="005F0153" w:rsidP="005F0153">
            <w:pPr>
              <w:pStyle w:val="TableContents"/>
              <w:spacing w:before="120" w:after="120"/>
              <w:ind w:left="71" w:right="-10"/>
              <w:rPr>
                <w:rFonts w:ascii="Verdana" w:hAnsi="Verdana" w:cs="Verdana"/>
                <w:b/>
                <w:bCs/>
                <w:color w:val="1F497D"/>
                <w:sz w:val="20"/>
                <w:szCs w:val="20"/>
              </w:rPr>
            </w:pPr>
            <w:r w:rsidRPr="00B92A79">
              <w:rPr>
                <w:rFonts w:ascii="Verdana" w:hAnsi="Verdana" w:cs="Verdana"/>
                <w:b/>
                <w:bCs/>
                <w:color w:val="1F497D"/>
                <w:sz w:val="20"/>
                <w:szCs w:val="20"/>
              </w:rPr>
              <w:t>indicateurs de réalisation</w:t>
            </w:r>
          </w:p>
          <w:p w14:paraId="7E2CC8AC" w14:textId="58BB6BAF" w:rsidR="005F0153" w:rsidRPr="00B92A79" w:rsidRDefault="005F0153" w:rsidP="00D87FB9">
            <w:pPr>
              <w:pStyle w:val="TableContents"/>
              <w:spacing w:before="120" w:after="120"/>
              <w:ind w:left="71" w:right="-10"/>
              <w:rPr>
                <w:rFonts w:ascii="Verdana" w:hAnsi="Verdana" w:cs="Verdana"/>
                <w:b/>
                <w:bCs/>
                <w:color w:val="1F497D"/>
                <w:sz w:val="20"/>
                <w:szCs w:val="20"/>
              </w:rPr>
            </w:pPr>
          </w:p>
        </w:tc>
        <w:tc>
          <w:tcPr>
            <w:tcW w:w="7938" w:type="dxa"/>
            <w:shd w:val="clear" w:color="auto" w:fill="B8CCE4" w:themeFill="accent1" w:themeFillTint="66"/>
          </w:tcPr>
          <w:p w14:paraId="19102345" w14:textId="77777777" w:rsidR="0028570D" w:rsidRPr="00B92A79" w:rsidRDefault="0028570D" w:rsidP="0028570D">
            <w:pPr>
              <w:pStyle w:val="TableContents"/>
              <w:numPr>
                <w:ilvl w:val="0"/>
                <w:numId w:val="9"/>
              </w:numPr>
              <w:snapToGrid w:val="0"/>
              <w:spacing w:before="120" w:after="120"/>
              <w:ind w:right="-10"/>
              <w:rPr>
                <w:rFonts w:ascii="Verdana" w:hAnsi="Verdana" w:cs="Verdana"/>
                <w:bCs/>
                <w:color w:val="1F497D"/>
                <w:sz w:val="20"/>
                <w:szCs w:val="20"/>
              </w:rPr>
            </w:pPr>
            <w:r w:rsidRPr="00B92A79">
              <w:rPr>
                <w:rFonts w:ascii="Verdana" w:hAnsi="Verdana" w:cs="Verdana"/>
                <w:color w:val="1F497D"/>
                <w:sz w:val="20"/>
                <w:szCs w:val="20"/>
              </w:rPr>
              <w:t>Nombre d’actions mises en place et thèmes abordés</w:t>
            </w:r>
          </w:p>
          <w:p w14:paraId="21A5B92C" w14:textId="77777777" w:rsidR="0028570D" w:rsidRPr="00B92A79" w:rsidRDefault="0028570D" w:rsidP="0028570D">
            <w:pPr>
              <w:pStyle w:val="TableContents"/>
              <w:numPr>
                <w:ilvl w:val="0"/>
                <w:numId w:val="9"/>
              </w:numPr>
              <w:snapToGrid w:val="0"/>
              <w:spacing w:before="120" w:after="120"/>
              <w:ind w:right="-10"/>
              <w:rPr>
                <w:rFonts w:ascii="Verdana" w:hAnsi="Verdana" w:cs="Verdana"/>
                <w:bCs/>
                <w:color w:val="1F497D"/>
                <w:sz w:val="20"/>
                <w:szCs w:val="20"/>
              </w:rPr>
            </w:pPr>
            <w:r w:rsidRPr="00B92A79">
              <w:rPr>
                <w:rFonts w:ascii="Verdana" w:hAnsi="Verdana" w:cs="Verdana"/>
                <w:color w:val="1F497D"/>
                <w:sz w:val="20"/>
                <w:szCs w:val="20"/>
              </w:rPr>
              <w:t>Nombre d’actions développées autour de la thématique de l’appropriation de la ville</w:t>
            </w:r>
          </w:p>
          <w:p w14:paraId="3CB04FC2" w14:textId="77777777" w:rsidR="005F0153" w:rsidRPr="00B92A79" w:rsidRDefault="0028570D" w:rsidP="0028570D">
            <w:pPr>
              <w:pStyle w:val="TableContents"/>
              <w:numPr>
                <w:ilvl w:val="0"/>
                <w:numId w:val="9"/>
              </w:numPr>
              <w:snapToGrid w:val="0"/>
              <w:spacing w:before="120" w:after="120"/>
              <w:ind w:right="-10"/>
              <w:rPr>
                <w:rFonts w:ascii="Verdana" w:hAnsi="Verdana" w:cs="Verdana"/>
                <w:bCs/>
                <w:color w:val="1F497D"/>
                <w:sz w:val="20"/>
                <w:szCs w:val="20"/>
              </w:rPr>
            </w:pPr>
            <w:r w:rsidRPr="00B92A79">
              <w:rPr>
                <w:rFonts w:ascii="Verdana" w:hAnsi="Verdana" w:cs="Verdana"/>
                <w:color w:val="1F497D"/>
                <w:sz w:val="20"/>
                <w:szCs w:val="20"/>
              </w:rPr>
              <w:t>Nombre d’actions de développement économique développées et nombre de projets soutenus</w:t>
            </w:r>
          </w:p>
        </w:tc>
      </w:tr>
      <w:tr w:rsidR="00D87FB9" w:rsidRPr="00B92A79" w14:paraId="4206A22C" w14:textId="77777777" w:rsidTr="39D0150F">
        <w:tc>
          <w:tcPr>
            <w:tcW w:w="2916" w:type="dxa"/>
            <w:shd w:val="clear" w:color="auto" w:fill="B8CCE4" w:themeFill="accent1" w:themeFillTint="66"/>
          </w:tcPr>
          <w:p w14:paraId="079B8F90" w14:textId="77777777" w:rsidR="00D87FB9" w:rsidRPr="00B92A79" w:rsidRDefault="00D87FB9" w:rsidP="00D87FB9">
            <w:pPr>
              <w:pStyle w:val="TableContents"/>
              <w:spacing w:before="120" w:after="120"/>
              <w:ind w:left="71" w:right="-10"/>
              <w:rPr>
                <w:rFonts w:ascii="Verdana" w:hAnsi="Verdana" w:cs="Verdana"/>
                <w:b/>
                <w:bCs/>
                <w:color w:val="1F497D"/>
                <w:sz w:val="20"/>
                <w:szCs w:val="20"/>
              </w:rPr>
            </w:pPr>
            <w:r w:rsidRPr="00B92A79">
              <w:rPr>
                <w:rFonts w:ascii="Verdana" w:hAnsi="Verdana" w:cs="Verdana"/>
                <w:b/>
                <w:bCs/>
                <w:color w:val="1F497D"/>
                <w:sz w:val="20"/>
                <w:szCs w:val="20"/>
              </w:rPr>
              <w:t>Indicateurs d’effets</w:t>
            </w:r>
          </w:p>
          <w:p w14:paraId="66CB9034" w14:textId="3FEE2FC1" w:rsidR="00D87FB9" w:rsidRPr="00B92A79" w:rsidRDefault="00D87FB9" w:rsidP="00D87FB9">
            <w:pPr>
              <w:pStyle w:val="TableContents"/>
              <w:spacing w:before="120" w:after="120"/>
              <w:ind w:left="71" w:right="-10"/>
              <w:rPr>
                <w:rFonts w:ascii="Verdana" w:hAnsi="Verdana" w:cs="Verdana"/>
                <w:b/>
                <w:bCs/>
                <w:color w:val="1F497D"/>
                <w:sz w:val="20"/>
                <w:szCs w:val="20"/>
              </w:rPr>
            </w:pPr>
          </w:p>
        </w:tc>
        <w:tc>
          <w:tcPr>
            <w:tcW w:w="7938" w:type="dxa"/>
            <w:shd w:val="clear" w:color="auto" w:fill="B8CCE4" w:themeFill="accent1" w:themeFillTint="66"/>
          </w:tcPr>
          <w:p w14:paraId="6DBB86BA" w14:textId="4B0B937D" w:rsidR="00D87FB9" w:rsidRPr="00B92A79" w:rsidRDefault="39D0150F" w:rsidP="00B92A79">
            <w:pPr>
              <w:pStyle w:val="TableContents"/>
              <w:numPr>
                <w:ilvl w:val="0"/>
                <w:numId w:val="9"/>
              </w:numPr>
              <w:snapToGrid w:val="0"/>
              <w:spacing w:before="120" w:after="120"/>
              <w:ind w:right="-10"/>
              <w:rPr>
                <w:rFonts w:ascii="Verdana" w:hAnsi="Verdana" w:cs="Verdana"/>
                <w:color w:val="1F497D"/>
                <w:sz w:val="20"/>
                <w:szCs w:val="20"/>
              </w:rPr>
            </w:pPr>
            <w:r w:rsidRPr="00B92A79">
              <w:rPr>
                <w:rFonts w:ascii="Verdana" w:hAnsi="Verdana" w:cs="Verdana"/>
                <w:color w:val="1F497D"/>
                <w:sz w:val="20"/>
                <w:szCs w:val="20"/>
              </w:rPr>
              <w:t>Evolution des pratiques et des propositions d'actions ou dispositifs intégrant l'égalité F/H</w:t>
            </w:r>
          </w:p>
          <w:p w14:paraId="76758750" w14:textId="3DC68825" w:rsidR="00D87FB9" w:rsidRPr="00B92A79" w:rsidRDefault="39D0150F" w:rsidP="00B92A79">
            <w:pPr>
              <w:pStyle w:val="TableContents"/>
              <w:numPr>
                <w:ilvl w:val="0"/>
                <w:numId w:val="9"/>
              </w:numPr>
              <w:snapToGrid w:val="0"/>
              <w:spacing w:before="120" w:after="120"/>
              <w:ind w:right="-10"/>
              <w:rPr>
                <w:rFonts w:ascii="Verdana" w:hAnsi="Verdana" w:cs="Verdana"/>
                <w:color w:val="1F497D"/>
                <w:sz w:val="20"/>
                <w:szCs w:val="20"/>
              </w:rPr>
            </w:pPr>
            <w:r w:rsidRPr="00B92A79">
              <w:rPr>
                <w:rFonts w:ascii="Verdana" w:hAnsi="Verdana" w:cs="Verdana"/>
                <w:color w:val="1F497D"/>
                <w:sz w:val="20"/>
                <w:szCs w:val="20"/>
              </w:rPr>
              <w:t>développement des travaux en partenariat sur l'égalité</w:t>
            </w:r>
          </w:p>
          <w:p w14:paraId="2059F031" w14:textId="3D5D076D" w:rsidR="00D87FB9" w:rsidRPr="00B92A79" w:rsidRDefault="39D0150F" w:rsidP="00B92A79">
            <w:pPr>
              <w:pStyle w:val="TableContents"/>
              <w:numPr>
                <w:ilvl w:val="0"/>
                <w:numId w:val="9"/>
              </w:numPr>
              <w:snapToGrid w:val="0"/>
              <w:spacing w:before="120" w:after="120"/>
              <w:ind w:right="-10"/>
              <w:rPr>
                <w:rFonts w:ascii="Verdana" w:eastAsia="Times New Roman" w:hAnsi="Verdana" w:cs="Times New Roman"/>
                <w:sz w:val="20"/>
                <w:szCs w:val="20"/>
              </w:rPr>
            </w:pPr>
            <w:r w:rsidRPr="00B92A79">
              <w:rPr>
                <w:rFonts w:ascii="Verdana" w:hAnsi="Verdana" w:cs="Verdana"/>
                <w:color w:val="1F497D"/>
                <w:sz w:val="20"/>
                <w:szCs w:val="20"/>
              </w:rPr>
              <w:t xml:space="preserve">Développement des sensibilisations et formations sur les quartiers                                                                    </w:t>
            </w:r>
          </w:p>
        </w:tc>
      </w:tr>
      <w:tr w:rsidR="00611755" w:rsidRPr="00B92A79" w14:paraId="39EC395A" w14:textId="77777777" w:rsidTr="39D0150F">
        <w:tc>
          <w:tcPr>
            <w:tcW w:w="2916" w:type="dxa"/>
            <w:shd w:val="clear" w:color="auto" w:fill="B8CCE4" w:themeFill="accent1" w:themeFillTint="66"/>
          </w:tcPr>
          <w:p w14:paraId="5470636C" w14:textId="77777777" w:rsidR="00611755" w:rsidRPr="00B92A79" w:rsidRDefault="00611755" w:rsidP="00611755">
            <w:pPr>
              <w:pStyle w:val="TableContents"/>
              <w:spacing w:before="120" w:after="120"/>
              <w:ind w:left="71" w:right="-10"/>
              <w:rPr>
                <w:rFonts w:ascii="Verdana" w:hAnsi="Verdana" w:cs="Verdana"/>
                <w:b/>
                <w:bCs/>
                <w:color w:val="1F497D"/>
                <w:sz w:val="20"/>
                <w:szCs w:val="20"/>
              </w:rPr>
            </w:pPr>
            <w:r w:rsidRPr="00B92A79">
              <w:rPr>
                <w:rFonts w:ascii="Verdana" w:hAnsi="Verdana" w:cs="Verdana"/>
                <w:b/>
                <w:bCs/>
                <w:color w:val="1F497D"/>
                <w:sz w:val="20"/>
                <w:szCs w:val="20"/>
              </w:rPr>
              <w:t>Liens autres enjeux / fiches « orientations opérationnelles »</w:t>
            </w:r>
          </w:p>
        </w:tc>
        <w:tc>
          <w:tcPr>
            <w:tcW w:w="7938" w:type="dxa"/>
            <w:shd w:val="clear" w:color="auto" w:fill="B8CCE4" w:themeFill="accent1" w:themeFillTint="66"/>
          </w:tcPr>
          <w:p w14:paraId="33320EEE" w14:textId="3F76846F" w:rsidR="00611755" w:rsidRPr="00B92A79" w:rsidRDefault="00B92A79" w:rsidP="00B92A79">
            <w:pPr>
              <w:pStyle w:val="TableContents"/>
              <w:snapToGrid w:val="0"/>
              <w:spacing w:before="120" w:after="120"/>
              <w:ind w:right="-10"/>
              <w:rPr>
                <w:rFonts w:ascii="Verdana" w:hAnsi="Verdana" w:cs="Arial"/>
                <w:color w:val="1F497D"/>
                <w:sz w:val="20"/>
                <w:szCs w:val="20"/>
              </w:rPr>
            </w:pPr>
            <w:r>
              <w:rPr>
                <w:rFonts w:ascii="Verdana" w:hAnsi="Verdana" w:cs="Verdana"/>
                <w:color w:val="1F497D"/>
                <w:sz w:val="20"/>
                <w:szCs w:val="20"/>
              </w:rPr>
              <w:t>E</w:t>
            </w:r>
            <w:r w:rsidR="5E7B973B" w:rsidRPr="00B92A79">
              <w:rPr>
                <w:rFonts w:ascii="Verdana" w:hAnsi="Verdana" w:cs="Verdana"/>
                <w:color w:val="1F497D"/>
                <w:sz w:val="20"/>
                <w:szCs w:val="20"/>
              </w:rPr>
              <w:t>njeu transversal en lien avec les trois piliers du contrat de ville</w:t>
            </w:r>
          </w:p>
        </w:tc>
      </w:tr>
    </w:tbl>
    <w:p w14:paraId="2267F6FF" w14:textId="77777777" w:rsidR="00611755" w:rsidRDefault="00611755" w:rsidP="008D57C0">
      <w:pPr>
        <w:pStyle w:val="WW-Standard"/>
        <w:tabs>
          <w:tab w:val="left" w:pos="5920"/>
        </w:tabs>
        <w:spacing w:after="57"/>
        <w:rPr>
          <w:rFonts w:ascii="Verdana" w:hAnsi="Verdana" w:cs="Verdana"/>
          <w:b/>
          <w:bCs/>
          <w:sz w:val="28"/>
          <w:szCs w:val="28"/>
        </w:rPr>
      </w:pPr>
    </w:p>
    <w:p w14:paraId="610EB7A9" w14:textId="77777777" w:rsidR="008D0202" w:rsidRDefault="008D0202">
      <w:pPr>
        <w:widowControl/>
        <w:suppressAutoHyphens w:val="0"/>
        <w:textAlignment w:val="auto"/>
        <w:rPr>
          <w:rFonts w:ascii="Verdana" w:hAnsi="Verdana" w:cs="Verdana"/>
          <w:b/>
          <w:bCs/>
          <w:color w:val="FFFFFF"/>
          <w:sz w:val="28"/>
          <w:szCs w:val="28"/>
        </w:rPr>
      </w:pPr>
    </w:p>
    <w:sectPr w:rsidR="008D0202" w:rsidSect="00A433C2">
      <w:footerReference w:type="default" r:id="rId11"/>
      <w:pgSz w:w="11906" w:h="16838" w:code="9"/>
      <w:pgMar w:top="454" w:right="567" w:bottom="737" w:left="567"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F01F6A" w14:textId="77777777" w:rsidR="0082148C" w:rsidRDefault="0082148C" w:rsidP="00A03715">
      <w:pPr>
        <w:pStyle w:val="TableContents"/>
      </w:pPr>
      <w:r>
        <w:separator/>
      </w:r>
    </w:p>
  </w:endnote>
  <w:endnote w:type="continuationSeparator" w:id="0">
    <w:p w14:paraId="2C93DF09" w14:textId="77777777" w:rsidR="0082148C" w:rsidRDefault="0082148C" w:rsidP="00A03715">
      <w:pPr>
        <w:pStyle w:val="TableContent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Verdana">
    <w:panose1 w:val="020B0604030504040204"/>
    <w:charset w:val="00"/>
    <w:family w:val="swiss"/>
    <w:pitch w:val="variable"/>
    <w:sig w:usb0="A10006FF" w:usb1="4000205B" w:usb2="00000010" w:usb3="00000000" w:csb0="0000019F" w:csb1="00000000"/>
  </w:font>
  <w:font w:name="Verdana,Arial">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877E4B" w14:textId="77777777" w:rsidR="00652F55" w:rsidRDefault="00652F55" w:rsidP="00973B15">
    <w:pPr>
      <w:pStyle w:val="Pieddepage"/>
      <w:widowControl/>
      <w:jc w:val="right"/>
      <w:rPr>
        <w:rFonts w:ascii="Verdana" w:hAnsi="Verdana" w:cs="Verdana"/>
        <w:sz w:val="16"/>
        <w:szCs w:val="16"/>
      </w:rPr>
    </w:pPr>
    <w:r>
      <w:rPr>
        <w:rFonts w:ascii="Verdana" w:hAnsi="Verdana" w:cs="Verdana"/>
        <w:sz w:val="16"/>
        <w:szCs w:val="16"/>
      </w:rPr>
      <w:t>Contrat de ville</w:t>
    </w:r>
  </w:p>
  <w:p w14:paraId="072F807D" w14:textId="77777777" w:rsidR="00652F55" w:rsidRDefault="00652F55" w:rsidP="00973B15">
    <w:pPr>
      <w:pStyle w:val="Pieddepage"/>
      <w:widowControl/>
      <w:jc w:val="right"/>
    </w:pPr>
    <w:r>
      <w:rPr>
        <w:rFonts w:ascii="Verdana" w:hAnsi="Verdana" w:cs="Verdana"/>
        <w:sz w:val="16"/>
        <w:szCs w:val="16"/>
      </w:rPr>
      <w:t xml:space="preserve">Fiche </w:t>
    </w:r>
    <w:r w:rsidR="00D87FB9">
      <w:rPr>
        <w:rFonts w:ascii="Verdana" w:hAnsi="Verdana" w:cs="Verdana"/>
        <w:sz w:val="16"/>
        <w:szCs w:val="16"/>
      </w:rPr>
      <w:t>orientation opérationnelle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65B1D7" w14:textId="77777777" w:rsidR="0082148C" w:rsidRDefault="0082148C" w:rsidP="00A03715">
      <w:pPr>
        <w:pStyle w:val="TableContents"/>
      </w:pPr>
      <w:r>
        <w:separator/>
      </w:r>
    </w:p>
  </w:footnote>
  <w:footnote w:type="continuationSeparator" w:id="0">
    <w:p w14:paraId="7758E211" w14:textId="77777777" w:rsidR="0082148C" w:rsidRDefault="0082148C" w:rsidP="00A03715">
      <w:pPr>
        <w:pStyle w:val="TableContents"/>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654AF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pStyle w:val="Titre1"/>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
    <w:nsid w:val="087F21E1"/>
    <w:multiLevelType w:val="hybridMultilevel"/>
    <w:tmpl w:val="FBB053A6"/>
    <w:lvl w:ilvl="0" w:tplc="040C0001">
      <w:start w:val="1"/>
      <w:numFmt w:val="bullet"/>
      <w:lvlText w:val=""/>
      <w:lvlJc w:val="left"/>
      <w:pPr>
        <w:ind w:left="791" w:hanging="360"/>
      </w:pPr>
      <w:rPr>
        <w:rFonts w:ascii="Symbol" w:hAnsi="Symbol" w:hint="default"/>
      </w:rPr>
    </w:lvl>
    <w:lvl w:ilvl="1" w:tplc="040C0003" w:tentative="1">
      <w:start w:val="1"/>
      <w:numFmt w:val="bullet"/>
      <w:lvlText w:val="o"/>
      <w:lvlJc w:val="left"/>
      <w:pPr>
        <w:ind w:left="1511" w:hanging="360"/>
      </w:pPr>
      <w:rPr>
        <w:rFonts w:ascii="Courier New" w:hAnsi="Courier New" w:cs="Courier New" w:hint="default"/>
      </w:rPr>
    </w:lvl>
    <w:lvl w:ilvl="2" w:tplc="040C0005" w:tentative="1">
      <w:start w:val="1"/>
      <w:numFmt w:val="bullet"/>
      <w:lvlText w:val=""/>
      <w:lvlJc w:val="left"/>
      <w:pPr>
        <w:ind w:left="2231" w:hanging="360"/>
      </w:pPr>
      <w:rPr>
        <w:rFonts w:ascii="Wingdings" w:hAnsi="Wingdings" w:hint="default"/>
      </w:rPr>
    </w:lvl>
    <w:lvl w:ilvl="3" w:tplc="040C0001" w:tentative="1">
      <w:start w:val="1"/>
      <w:numFmt w:val="bullet"/>
      <w:lvlText w:val=""/>
      <w:lvlJc w:val="left"/>
      <w:pPr>
        <w:ind w:left="2951" w:hanging="360"/>
      </w:pPr>
      <w:rPr>
        <w:rFonts w:ascii="Symbol" w:hAnsi="Symbol" w:hint="default"/>
      </w:rPr>
    </w:lvl>
    <w:lvl w:ilvl="4" w:tplc="040C0003" w:tentative="1">
      <w:start w:val="1"/>
      <w:numFmt w:val="bullet"/>
      <w:lvlText w:val="o"/>
      <w:lvlJc w:val="left"/>
      <w:pPr>
        <w:ind w:left="3671" w:hanging="360"/>
      </w:pPr>
      <w:rPr>
        <w:rFonts w:ascii="Courier New" w:hAnsi="Courier New" w:cs="Courier New" w:hint="default"/>
      </w:rPr>
    </w:lvl>
    <w:lvl w:ilvl="5" w:tplc="040C0005" w:tentative="1">
      <w:start w:val="1"/>
      <w:numFmt w:val="bullet"/>
      <w:lvlText w:val=""/>
      <w:lvlJc w:val="left"/>
      <w:pPr>
        <w:ind w:left="4391" w:hanging="360"/>
      </w:pPr>
      <w:rPr>
        <w:rFonts w:ascii="Wingdings" w:hAnsi="Wingdings" w:hint="default"/>
      </w:rPr>
    </w:lvl>
    <w:lvl w:ilvl="6" w:tplc="040C0001" w:tentative="1">
      <w:start w:val="1"/>
      <w:numFmt w:val="bullet"/>
      <w:lvlText w:val=""/>
      <w:lvlJc w:val="left"/>
      <w:pPr>
        <w:ind w:left="5111" w:hanging="360"/>
      </w:pPr>
      <w:rPr>
        <w:rFonts w:ascii="Symbol" w:hAnsi="Symbol" w:hint="default"/>
      </w:rPr>
    </w:lvl>
    <w:lvl w:ilvl="7" w:tplc="040C0003" w:tentative="1">
      <w:start w:val="1"/>
      <w:numFmt w:val="bullet"/>
      <w:lvlText w:val="o"/>
      <w:lvlJc w:val="left"/>
      <w:pPr>
        <w:ind w:left="5831" w:hanging="360"/>
      </w:pPr>
      <w:rPr>
        <w:rFonts w:ascii="Courier New" w:hAnsi="Courier New" w:cs="Courier New" w:hint="default"/>
      </w:rPr>
    </w:lvl>
    <w:lvl w:ilvl="8" w:tplc="040C0005" w:tentative="1">
      <w:start w:val="1"/>
      <w:numFmt w:val="bullet"/>
      <w:lvlText w:val=""/>
      <w:lvlJc w:val="left"/>
      <w:pPr>
        <w:ind w:left="6551" w:hanging="360"/>
      </w:pPr>
      <w:rPr>
        <w:rFonts w:ascii="Wingdings" w:hAnsi="Wingdings" w:hint="default"/>
      </w:rPr>
    </w:lvl>
  </w:abstractNum>
  <w:abstractNum w:abstractNumId="5">
    <w:nsid w:val="0A8C47DC"/>
    <w:multiLevelType w:val="hybridMultilevel"/>
    <w:tmpl w:val="2CC03802"/>
    <w:lvl w:ilvl="0" w:tplc="58B6A71E">
      <w:start w:val="1"/>
      <w:numFmt w:val="bullet"/>
      <w:lvlText w:val=""/>
      <w:lvlJc w:val="left"/>
      <w:pPr>
        <w:ind w:left="720" w:hanging="360"/>
      </w:pPr>
      <w:rPr>
        <w:rFonts w:ascii="Wingdings 2" w:hAnsi="Wingdings 2" w:hint="default"/>
        <w:color w:val="auto"/>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5AA33A8"/>
    <w:multiLevelType w:val="hybridMultilevel"/>
    <w:tmpl w:val="C85C09D8"/>
    <w:lvl w:ilvl="0" w:tplc="DD6E5AF2">
      <w:start w:val="1"/>
      <w:numFmt w:val="bullet"/>
      <w:lvlText w:val=""/>
      <w:lvlJc w:val="left"/>
      <w:pPr>
        <w:ind w:left="720" w:hanging="360"/>
      </w:pPr>
      <w:rPr>
        <w:rFonts w:ascii="Symbol" w:hAnsi="Symbol" w:hint="default"/>
      </w:rPr>
    </w:lvl>
    <w:lvl w:ilvl="1" w:tplc="90D4B126">
      <w:start w:val="1"/>
      <w:numFmt w:val="bullet"/>
      <w:lvlText w:val="o"/>
      <w:lvlJc w:val="left"/>
      <w:pPr>
        <w:ind w:left="1440" w:hanging="360"/>
      </w:pPr>
      <w:rPr>
        <w:rFonts w:ascii="Courier New" w:hAnsi="Courier New" w:hint="default"/>
      </w:rPr>
    </w:lvl>
    <w:lvl w:ilvl="2" w:tplc="874CE8A4">
      <w:start w:val="1"/>
      <w:numFmt w:val="bullet"/>
      <w:lvlText w:val=""/>
      <w:lvlJc w:val="left"/>
      <w:pPr>
        <w:ind w:left="2160" w:hanging="360"/>
      </w:pPr>
      <w:rPr>
        <w:rFonts w:ascii="Wingdings" w:hAnsi="Wingdings" w:hint="default"/>
      </w:rPr>
    </w:lvl>
    <w:lvl w:ilvl="3" w:tplc="83D6232A">
      <w:start w:val="1"/>
      <w:numFmt w:val="bullet"/>
      <w:lvlText w:val=""/>
      <w:lvlJc w:val="left"/>
      <w:pPr>
        <w:ind w:left="2880" w:hanging="360"/>
      </w:pPr>
      <w:rPr>
        <w:rFonts w:ascii="Symbol" w:hAnsi="Symbol" w:hint="default"/>
      </w:rPr>
    </w:lvl>
    <w:lvl w:ilvl="4" w:tplc="51E09148">
      <w:start w:val="1"/>
      <w:numFmt w:val="bullet"/>
      <w:lvlText w:val="o"/>
      <w:lvlJc w:val="left"/>
      <w:pPr>
        <w:ind w:left="3600" w:hanging="360"/>
      </w:pPr>
      <w:rPr>
        <w:rFonts w:ascii="Courier New" w:hAnsi="Courier New" w:hint="default"/>
      </w:rPr>
    </w:lvl>
    <w:lvl w:ilvl="5" w:tplc="FDC2A116">
      <w:start w:val="1"/>
      <w:numFmt w:val="bullet"/>
      <w:lvlText w:val=""/>
      <w:lvlJc w:val="left"/>
      <w:pPr>
        <w:ind w:left="4320" w:hanging="360"/>
      </w:pPr>
      <w:rPr>
        <w:rFonts w:ascii="Wingdings" w:hAnsi="Wingdings" w:hint="default"/>
      </w:rPr>
    </w:lvl>
    <w:lvl w:ilvl="6" w:tplc="3E48B142">
      <w:start w:val="1"/>
      <w:numFmt w:val="bullet"/>
      <w:lvlText w:val=""/>
      <w:lvlJc w:val="left"/>
      <w:pPr>
        <w:ind w:left="5040" w:hanging="360"/>
      </w:pPr>
      <w:rPr>
        <w:rFonts w:ascii="Symbol" w:hAnsi="Symbol" w:hint="default"/>
      </w:rPr>
    </w:lvl>
    <w:lvl w:ilvl="7" w:tplc="A418AE88">
      <w:start w:val="1"/>
      <w:numFmt w:val="bullet"/>
      <w:lvlText w:val="o"/>
      <w:lvlJc w:val="left"/>
      <w:pPr>
        <w:ind w:left="5760" w:hanging="360"/>
      </w:pPr>
      <w:rPr>
        <w:rFonts w:ascii="Courier New" w:hAnsi="Courier New" w:hint="default"/>
      </w:rPr>
    </w:lvl>
    <w:lvl w:ilvl="8" w:tplc="4B08D1B2">
      <w:start w:val="1"/>
      <w:numFmt w:val="bullet"/>
      <w:lvlText w:val=""/>
      <w:lvlJc w:val="left"/>
      <w:pPr>
        <w:ind w:left="6480" w:hanging="360"/>
      </w:pPr>
      <w:rPr>
        <w:rFonts w:ascii="Wingdings" w:hAnsi="Wingdings" w:hint="default"/>
      </w:rPr>
    </w:lvl>
  </w:abstractNum>
  <w:abstractNum w:abstractNumId="7">
    <w:nsid w:val="457A1F35"/>
    <w:multiLevelType w:val="hybridMultilevel"/>
    <w:tmpl w:val="F0A68F52"/>
    <w:lvl w:ilvl="0" w:tplc="0BF622A2">
      <w:numFmt w:val="bullet"/>
      <w:lvlText w:val="-"/>
      <w:lvlJc w:val="left"/>
      <w:pPr>
        <w:ind w:left="720" w:hanging="360"/>
      </w:pPr>
      <w:rPr>
        <w:rFonts w:ascii="Arial" w:eastAsia="SimSu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C434974"/>
    <w:multiLevelType w:val="hybridMultilevel"/>
    <w:tmpl w:val="310E55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3"/>
  </w:num>
  <w:num w:numId="5">
    <w:abstractNumId w:val="7"/>
  </w:num>
  <w:num w:numId="6">
    <w:abstractNumId w:val="0"/>
  </w:num>
  <w:num w:numId="7">
    <w:abstractNumId w:val="8"/>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gutterAtTop/>
  <w:proofState w:spelling="clean" w:grammar="clean"/>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6A5"/>
    <w:rsid w:val="00015782"/>
    <w:rsid w:val="00031B19"/>
    <w:rsid w:val="000431FC"/>
    <w:rsid w:val="000966A5"/>
    <w:rsid w:val="000A3436"/>
    <w:rsid w:val="000A570C"/>
    <w:rsid w:val="000A5AC9"/>
    <w:rsid w:val="000F355B"/>
    <w:rsid w:val="00114BFD"/>
    <w:rsid w:val="001327C8"/>
    <w:rsid w:val="00141401"/>
    <w:rsid w:val="00157E13"/>
    <w:rsid w:val="0016489B"/>
    <w:rsid w:val="00172682"/>
    <w:rsid w:val="001B5930"/>
    <w:rsid w:val="001C466A"/>
    <w:rsid w:val="00221F00"/>
    <w:rsid w:val="00233044"/>
    <w:rsid w:val="00243AF9"/>
    <w:rsid w:val="00251461"/>
    <w:rsid w:val="002650B0"/>
    <w:rsid w:val="0028570D"/>
    <w:rsid w:val="002A5B58"/>
    <w:rsid w:val="003020BF"/>
    <w:rsid w:val="003212A4"/>
    <w:rsid w:val="00332D5A"/>
    <w:rsid w:val="003420AD"/>
    <w:rsid w:val="00345404"/>
    <w:rsid w:val="003744CB"/>
    <w:rsid w:val="00382101"/>
    <w:rsid w:val="00390C0B"/>
    <w:rsid w:val="003966A6"/>
    <w:rsid w:val="003B381A"/>
    <w:rsid w:val="003C58D3"/>
    <w:rsid w:val="003F074B"/>
    <w:rsid w:val="00403AC9"/>
    <w:rsid w:val="00405EFC"/>
    <w:rsid w:val="00440B37"/>
    <w:rsid w:val="00450F2B"/>
    <w:rsid w:val="0045548E"/>
    <w:rsid w:val="00481787"/>
    <w:rsid w:val="00491B35"/>
    <w:rsid w:val="00502539"/>
    <w:rsid w:val="00543505"/>
    <w:rsid w:val="00564CE8"/>
    <w:rsid w:val="005A7B50"/>
    <w:rsid w:val="005F0153"/>
    <w:rsid w:val="00611755"/>
    <w:rsid w:val="00626CBC"/>
    <w:rsid w:val="00633A2F"/>
    <w:rsid w:val="00652F55"/>
    <w:rsid w:val="00693146"/>
    <w:rsid w:val="006A3BC2"/>
    <w:rsid w:val="006D3276"/>
    <w:rsid w:val="006F3473"/>
    <w:rsid w:val="007358F5"/>
    <w:rsid w:val="00741C82"/>
    <w:rsid w:val="0074359D"/>
    <w:rsid w:val="0077389A"/>
    <w:rsid w:val="00773D44"/>
    <w:rsid w:val="0079748E"/>
    <w:rsid w:val="007A7B97"/>
    <w:rsid w:val="007B7D1F"/>
    <w:rsid w:val="007D246C"/>
    <w:rsid w:val="007D7354"/>
    <w:rsid w:val="007F401A"/>
    <w:rsid w:val="00806B91"/>
    <w:rsid w:val="0082148C"/>
    <w:rsid w:val="00821CE0"/>
    <w:rsid w:val="00825C0B"/>
    <w:rsid w:val="00827890"/>
    <w:rsid w:val="0083500C"/>
    <w:rsid w:val="00841AF9"/>
    <w:rsid w:val="00843724"/>
    <w:rsid w:val="00853E40"/>
    <w:rsid w:val="00860E13"/>
    <w:rsid w:val="0088450D"/>
    <w:rsid w:val="008D0202"/>
    <w:rsid w:val="008D57C0"/>
    <w:rsid w:val="008F41F9"/>
    <w:rsid w:val="00912C89"/>
    <w:rsid w:val="00926A6A"/>
    <w:rsid w:val="00934D6C"/>
    <w:rsid w:val="009520CB"/>
    <w:rsid w:val="00960747"/>
    <w:rsid w:val="009658AA"/>
    <w:rsid w:val="00973B15"/>
    <w:rsid w:val="0097477D"/>
    <w:rsid w:val="009910D0"/>
    <w:rsid w:val="009A172A"/>
    <w:rsid w:val="009C075F"/>
    <w:rsid w:val="00A03715"/>
    <w:rsid w:val="00A230D1"/>
    <w:rsid w:val="00A34D8D"/>
    <w:rsid w:val="00A433C2"/>
    <w:rsid w:val="00A60403"/>
    <w:rsid w:val="00A652EB"/>
    <w:rsid w:val="00AA02BF"/>
    <w:rsid w:val="00AA3D06"/>
    <w:rsid w:val="00AD0191"/>
    <w:rsid w:val="00AF6772"/>
    <w:rsid w:val="00B5283E"/>
    <w:rsid w:val="00B537E0"/>
    <w:rsid w:val="00B82553"/>
    <w:rsid w:val="00B92A79"/>
    <w:rsid w:val="00BE2FB8"/>
    <w:rsid w:val="00BE4175"/>
    <w:rsid w:val="00BE52CF"/>
    <w:rsid w:val="00BE6FC2"/>
    <w:rsid w:val="00C048D6"/>
    <w:rsid w:val="00C52CBA"/>
    <w:rsid w:val="00CA698C"/>
    <w:rsid w:val="00CC0218"/>
    <w:rsid w:val="00D13C3E"/>
    <w:rsid w:val="00D774B4"/>
    <w:rsid w:val="00D80E84"/>
    <w:rsid w:val="00D86EE0"/>
    <w:rsid w:val="00D87FB9"/>
    <w:rsid w:val="00DA6B8B"/>
    <w:rsid w:val="00DC0102"/>
    <w:rsid w:val="00E4269C"/>
    <w:rsid w:val="00ED7F39"/>
    <w:rsid w:val="00EE7747"/>
    <w:rsid w:val="00F04DC2"/>
    <w:rsid w:val="00F275A3"/>
    <w:rsid w:val="00F716D6"/>
    <w:rsid w:val="39D0150F"/>
    <w:rsid w:val="5E7B973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281B9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pPr>
      <w:numPr>
        <w:numId w:val="2"/>
      </w:numPr>
      <w:outlineLvl w:val="0"/>
    </w:pPr>
    <w:rPr>
      <w:b/>
      <w:bCs/>
    </w:rPr>
  </w:style>
  <w:style w:type="paragraph" w:styleId="Titre2">
    <w:name w:val="heading 2"/>
    <w:basedOn w:val="Heading"/>
    <w:next w:val="Textbody"/>
    <w:qFormat/>
    <w:pPr>
      <w:numPr>
        <w:ilvl w:val="1"/>
        <w:numId w:val="2"/>
      </w:numPr>
      <w:outlineLvl w:val="1"/>
    </w:pPr>
    <w:rPr>
      <w:b/>
      <w:bCs/>
      <w:i/>
      <w:iCs/>
    </w:rPr>
  </w:style>
  <w:style w:type="paragraph" w:styleId="Titre3">
    <w:name w:val="heading 3"/>
    <w:basedOn w:val="Heading"/>
    <w:next w:val="Textbody"/>
    <w:qFormat/>
    <w:pPr>
      <w:numPr>
        <w:ilvl w:val="2"/>
        <w:numId w:val="2"/>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Times New Roman" w:hAnsi="Symbol" w:cs="Verdana"/>
    </w:rPr>
  </w:style>
  <w:style w:type="character" w:customStyle="1" w:styleId="WW8Num1z1">
    <w:name w:val="WW8Num1z1"/>
    <w:rPr>
      <w:rFonts w:ascii="OpenSymbol" w:hAnsi="OpenSymbol" w:cs="Courier New"/>
    </w:rPr>
  </w:style>
  <w:style w:type="character" w:customStyle="1" w:styleId="WW8Num2z0">
    <w:name w:val="WW8Num2z0"/>
    <w:rPr>
      <w:rFonts w:ascii="Verdana" w:eastAsia="SimSun" w:hAnsi="Verdana" w:cs="Mang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4z0">
    <w:name w:val="WW8Num4z0"/>
    <w:rPr>
      <w:rFonts w:ascii="Verdana" w:eastAsia="Times New Roman" w:hAnsi="Verdana" w:cs="Verdana"/>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Policepardfaut1">
    <w:name w:val="Police par défaut1"/>
  </w:style>
  <w:style w:type="character" w:customStyle="1" w:styleId="NumberingSymbols">
    <w:name w:val="Numbering Symbols"/>
    <w:rPr>
      <w:b/>
      <w:bCs/>
    </w:rPr>
  </w:style>
  <w:style w:type="character" w:customStyle="1" w:styleId="BulletSymbols">
    <w:name w:val="Bullet Symbols"/>
    <w:rPr>
      <w:rFonts w:ascii="OpenSymbol" w:eastAsia="OpenSymbol" w:hAnsi="OpenSymbol" w:cs="OpenSymbol"/>
    </w:rPr>
  </w:style>
  <w:style w:type="character" w:customStyle="1" w:styleId="En-tteCar">
    <w:name w:val="En-tête Car"/>
    <w:rPr>
      <w:szCs w:val="21"/>
    </w:rPr>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Textbody"/>
  </w:style>
  <w:style w:type="paragraph" w:styleId="Lgende">
    <w:name w:val="caption"/>
    <w:basedOn w:val="WW-Standard"/>
    <w:qFormat/>
    <w:pPr>
      <w:suppressLineNumbers/>
      <w:spacing w:before="120" w:after="120"/>
    </w:pPr>
    <w:rPr>
      <w:i/>
      <w:iCs/>
    </w:rPr>
  </w:style>
  <w:style w:type="paragraph" w:customStyle="1" w:styleId="Index">
    <w:name w:val="Index"/>
    <w:basedOn w:val="WW-Standard"/>
    <w:pPr>
      <w:suppressLineNumbers/>
    </w:pPr>
  </w:style>
  <w:style w:type="paragraph" w:customStyle="1" w:styleId="WW-Standard">
    <w:name w:val="WW-Standard"/>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pPr>
      <w:keepNext/>
      <w:spacing w:before="240" w:after="120"/>
    </w:pPr>
    <w:rPr>
      <w:rFonts w:ascii="Arial" w:eastAsia="Microsoft YaHei" w:hAnsi="Arial" w:cs="Arial"/>
      <w:sz w:val="28"/>
      <w:szCs w:val="28"/>
    </w:rPr>
  </w:style>
  <w:style w:type="paragraph" w:customStyle="1" w:styleId="Textbody">
    <w:name w:val="Text body"/>
    <w:basedOn w:val="WW-Standard"/>
    <w:pPr>
      <w:spacing w:after="120"/>
    </w:pPr>
  </w:style>
  <w:style w:type="paragraph" w:styleId="Pieddepage">
    <w:name w:val="footer"/>
    <w:basedOn w:val="WW-Standard"/>
    <w:pPr>
      <w:suppressLineNumbers/>
    </w:pPr>
  </w:style>
  <w:style w:type="paragraph" w:customStyle="1" w:styleId="TableContents">
    <w:name w:val="Table Contents"/>
    <w:basedOn w:val="WW-Standard"/>
    <w:pPr>
      <w:suppressLineNumbers/>
    </w:pPr>
  </w:style>
  <w:style w:type="paragraph" w:styleId="En-tte">
    <w:name w:val="header"/>
    <w:basedOn w:val="Normal"/>
    <w:rPr>
      <w:szCs w:val="21"/>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character" w:styleId="lev">
    <w:name w:val="Strong"/>
    <w:basedOn w:val="Policepardfaut"/>
    <w:uiPriority w:val="22"/>
    <w:qFormat/>
    <w:rsid w:val="0028570D"/>
    <w:rPr>
      <w:b/>
      <w:bCs/>
    </w:rPr>
  </w:style>
  <w:style w:type="paragraph" w:styleId="Paragraphedeliste">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pPr>
      <w:numPr>
        <w:numId w:val="2"/>
      </w:numPr>
      <w:outlineLvl w:val="0"/>
    </w:pPr>
    <w:rPr>
      <w:b/>
      <w:bCs/>
    </w:rPr>
  </w:style>
  <w:style w:type="paragraph" w:styleId="Titre2">
    <w:name w:val="heading 2"/>
    <w:basedOn w:val="Heading"/>
    <w:next w:val="Textbody"/>
    <w:qFormat/>
    <w:pPr>
      <w:numPr>
        <w:ilvl w:val="1"/>
        <w:numId w:val="2"/>
      </w:numPr>
      <w:outlineLvl w:val="1"/>
    </w:pPr>
    <w:rPr>
      <w:b/>
      <w:bCs/>
      <w:i/>
      <w:iCs/>
    </w:rPr>
  </w:style>
  <w:style w:type="paragraph" w:styleId="Titre3">
    <w:name w:val="heading 3"/>
    <w:basedOn w:val="Heading"/>
    <w:next w:val="Textbody"/>
    <w:qFormat/>
    <w:pPr>
      <w:numPr>
        <w:ilvl w:val="2"/>
        <w:numId w:val="2"/>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Times New Roman" w:hAnsi="Symbol" w:cs="Verdana"/>
    </w:rPr>
  </w:style>
  <w:style w:type="character" w:customStyle="1" w:styleId="WW8Num1z1">
    <w:name w:val="WW8Num1z1"/>
    <w:rPr>
      <w:rFonts w:ascii="OpenSymbol" w:hAnsi="OpenSymbol" w:cs="Courier New"/>
    </w:rPr>
  </w:style>
  <w:style w:type="character" w:customStyle="1" w:styleId="WW8Num2z0">
    <w:name w:val="WW8Num2z0"/>
    <w:rPr>
      <w:rFonts w:ascii="Verdana" w:eastAsia="SimSun" w:hAnsi="Verdana" w:cs="Mang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4z0">
    <w:name w:val="WW8Num4z0"/>
    <w:rPr>
      <w:rFonts w:ascii="Verdana" w:eastAsia="Times New Roman" w:hAnsi="Verdana" w:cs="Verdana"/>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Policepardfaut1">
    <w:name w:val="Police par défaut1"/>
  </w:style>
  <w:style w:type="character" w:customStyle="1" w:styleId="NumberingSymbols">
    <w:name w:val="Numbering Symbols"/>
    <w:rPr>
      <w:b/>
      <w:bCs/>
    </w:rPr>
  </w:style>
  <w:style w:type="character" w:customStyle="1" w:styleId="BulletSymbols">
    <w:name w:val="Bullet Symbols"/>
    <w:rPr>
      <w:rFonts w:ascii="OpenSymbol" w:eastAsia="OpenSymbol" w:hAnsi="OpenSymbol" w:cs="OpenSymbol"/>
    </w:rPr>
  </w:style>
  <w:style w:type="character" w:customStyle="1" w:styleId="En-tteCar">
    <w:name w:val="En-tête Car"/>
    <w:rPr>
      <w:szCs w:val="21"/>
    </w:rPr>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Textbody"/>
  </w:style>
  <w:style w:type="paragraph" w:styleId="Lgende">
    <w:name w:val="caption"/>
    <w:basedOn w:val="WW-Standard"/>
    <w:qFormat/>
    <w:pPr>
      <w:suppressLineNumbers/>
      <w:spacing w:before="120" w:after="120"/>
    </w:pPr>
    <w:rPr>
      <w:i/>
      <w:iCs/>
    </w:rPr>
  </w:style>
  <w:style w:type="paragraph" w:customStyle="1" w:styleId="Index">
    <w:name w:val="Index"/>
    <w:basedOn w:val="WW-Standard"/>
    <w:pPr>
      <w:suppressLineNumbers/>
    </w:pPr>
  </w:style>
  <w:style w:type="paragraph" w:customStyle="1" w:styleId="WW-Standard">
    <w:name w:val="WW-Standard"/>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pPr>
      <w:keepNext/>
      <w:spacing w:before="240" w:after="120"/>
    </w:pPr>
    <w:rPr>
      <w:rFonts w:ascii="Arial" w:eastAsia="Microsoft YaHei" w:hAnsi="Arial" w:cs="Arial"/>
      <w:sz w:val="28"/>
      <w:szCs w:val="28"/>
    </w:rPr>
  </w:style>
  <w:style w:type="paragraph" w:customStyle="1" w:styleId="Textbody">
    <w:name w:val="Text body"/>
    <w:basedOn w:val="WW-Standard"/>
    <w:pPr>
      <w:spacing w:after="120"/>
    </w:pPr>
  </w:style>
  <w:style w:type="paragraph" w:styleId="Pieddepage">
    <w:name w:val="footer"/>
    <w:basedOn w:val="WW-Standard"/>
    <w:pPr>
      <w:suppressLineNumbers/>
    </w:pPr>
  </w:style>
  <w:style w:type="paragraph" w:customStyle="1" w:styleId="TableContents">
    <w:name w:val="Table Contents"/>
    <w:basedOn w:val="WW-Standard"/>
    <w:pPr>
      <w:suppressLineNumbers/>
    </w:pPr>
  </w:style>
  <w:style w:type="paragraph" w:styleId="En-tte">
    <w:name w:val="header"/>
    <w:basedOn w:val="Normal"/>
    <w:rPr>
      <w:szCs w:val="21"/>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character" w:styleId="lev">
    <w:name w:val="Strong"/>
    <w:basedOn w:val="Policepardfaut"/>
    <w:uiPriority w:val="22"/>
    <w:qFormat/>
    <w:rsid w:val="0028570D"/>
    <w:rPr>
      <w:b/>
      <w:bCs/>
    </w:rPr>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4657">
      <w:bodyDiv w:val="1"/>
      <w:marLeft w:val="0"/>
      <w:marRight w:val="0"/>
      <w:marTop w:val="0"/>
      <w:marBottom w:val="0"/>
      <w:divBdr>
        <w:top w:val="none" w:sz="0" w:space="0" w:color="auto"/>
        <w:left w:val="none" w:sz="0" w:space="0" w:color="auto"/>
        <w:bottom w:val="none" w:sz="0" w:space="0" w:color="auto"/>
        <w:right w:val="none" w:sz="0" w:space="0" w:color="auto"/>
      </w:divBdr>
    </w:div>
    <w:div w:id="12542056">
      <w:bodyDiv w:val="1"/>
      <w:marLeft w:val="0"/>
      <w:marRight w:val="0"/>
      <w:marTop w:val="0"/>
      <w:marBottom w:val="0"/>
      <w:divBdr>
        <w:top w:val="none" w:sz="0" w:space="0" w:color="auto"/>
        <w:left w:val="none" w:sz="0" w:space="0" w:color="auto"/>
        <w:bottom w:val="none" w:sz="0" w:space="0" w:color="auto"/>
        <w:right w:val="none" w:sz="0" w:space="0" w:color="auto"/>
      </w:divBdr>
    </w:div>
    <w:div w:id="65226891">
      <w:bodyDiv w:val="1"/>
      <w:marLeft w:val="0"/>
      <w:marRight w:val="0"/>
      <w:marTop w:val="0"/>
      <w:marBottom w:val="0"/>
      <w:divBdr>
        <w:top w:val="none" w:sz="0" w:space="0" w:color="auto"/>
        <w:left w:val="none" w:sz="0" w:space="0" w:color="auto"/>
        <w:bottom w:val="none" w:sz="0" w:space="0" w:color="auto"/>
        <w:right w:val="none" w:sz="0" w:space="0" w:color="auto"/>
      </w:divBdr>
    </w:div>
    <w:div w:id="67075729">
      <w:bodyDiv w:val="1"/>
      <w:marLeft w:val="0"/>
      <w:marRight w:val="0"/>
      <w:marTop w:val="0"/>
      <w:marBottom w:val="0"/>
      <w:divBdr>
        <w:top w:val="none" w:sz="0" w:space="0" w:color="auto"/>
        <w:left w:val="none" w:sz="0" w:space="0" w:color="auto"/>
        <w:bottom w:val="none" w:sz="0" w:space="0" w:color="auto"/>
        <w:right w:val="none" w:sz="0" w:space="0" w:color="auto"/>
      </w:divBdr>
    </w:div>
    <w:div w:id="102841775">
      <w:bodyDiv w:val="1"/>
      <w:marLeft w:val="0"/>
      <w:marRight w:val="0"/>
      <w:marTop w:val="0"/>
      <w:marBottom w:val="0"/>
      <w:divBdr>
        <w:top w:val="none" w:sz="0" w:space="0" w:color="auto"/>
        <w:left w:val="none" w:sz="0" w:space="0" w:color="auto"/>
        <w:bottom w:val="none" w:sz="0" w:space="0" w:color="auto"/>
        <w:right w:val="none" w:sz="0" w:space="0" w:color="auto"/>
      </w:divBdr>
    </w:div>
    <w:div w:id="120345626">
      <w:bodyDiv w:val="1"/>
      <w:marLeft w:val="0"/>
      <w:marRight w:val="0"/>
      <w:marTop w:val="0"/>
      <w:marBottom w:val="0"/>
      <w:divBdr>
        <w:top w:val="none" w:sz="0" w:space="0" w:color="auto"/>
        <w:left w:val="none" w:sz="0" w:space="0" w:color="auto"/>
        <w:bottom w:val="none" w:sz="0" w:space="0" w:color="auto"/>
        <w:right w:val="none" w:sz="0" w:space="0" w:color="auto"/>
      </w:divBdr>
    </w:div>
    <w:div w:id="142545813">
      <w:bodyDiv w:val="1"/>
      <w:marLeft w:val="0"/>
      <w:marRight w:val="0"/>
      <w:marTop w:val="0"/>
      <w:marBottom w:val="0"/>
      <w:divBdr>
        <w:top w:val="none" w:sz="0" w:space="0" w:color="auto"/>
        <w:left w:val="none" w:sz="0" w:space="0" w:color="auto"/>
        <w:bottom w:val="none" w:sz="0" w:space="0" w:color="auto"/>
        <w:right w:val="none" w:sz="0" w:space="0" w:color="auto"/>
      </w:divBdr>
    </w:div>
    <w:div w:id="144511567">
      <w:bodyDiv w:val="1"/>
      <w:marLeft w:val="0"/>
      <w:marRight w:val="0"/>
      <w:marTop w:val="0"/>
      <w:marBottom w:val="0"/>
      <w:divBdr>
        <w:top w:val="none" w:sz="0" w:space="0" w:color="auto"/>
        <w:left w:val="none" w:sz="0" w:space="0" w:color="auto"/>
        <w:bottom w:val="none" w:sz="0" w:space="0" w:color="auto"/>
        <w:right w:val="none" w:sz="0" w:space="0" w:color="auto"/>
      </w:divBdr>
    </w:div>
    <w:div w:id="167521197">
      <w:bodyDiv w:val="1"/>
      <w:marLeft w:val="0"/>
      <w:marRight w:val="0"/>
      <w:marTop w:val="0"/>
      <w:marBottom w:val="0"/>
      <w:divBdr>
        <w:top w:val="none" w:sz="0" w:space="0" w:color="auto"/>
        <w:left w:val="none" w:sz="0" w:space="0" w:color="auto"/>
        <w:bottom w:val="none" w:sz="0" w:space="0" w:color="auto"/>
        <w:right w:val="none" w:sz="0" w:space="0" w:color="auto"/>
      </w:divBdr>
    </w:div>
    <w:div w:id="196625158">
      <w:bodyDiv w:val="1"/>
      <w:marLeft w:val="0"/>
      <w:marRight w:val="0"/>
      <w:marTop w:val="0"/>
      <w:marBottom w:val="0"/>
      <w:divBdr>
        <w:top w:val="none" w:sz="0" w:space="0" w:color="auto"/>
        <w:left w:val="none" w:sz="0" w:space="0" w:color="auto"/>
        <w:bottom w:val="none" w:sz="0" w:space="0" w:color="auto"/>
        <w:right w:val="none" w:sz="0" w:space="0" w:color="auto"/>
      </w:divBdr>
    </w:div>
    <w:div w:id="310446510">
      <w:bodyDiv w:val="1"/>
      <w:marLeft w:val="0"/>
      <w:marRight w:val="0"/>
      <w:marTop w:val="0"/>
      <w:marBottom w:val="0"/>
      <w:divBdr>
        <w:top w:val="none" w:sz="0" w:space="0" w:color="auto"/>
        <w:left w:val="none" w:sz="0" w:space="0" w:color="auto"/>
        <w:bottom w:val="none" w:sz="0" w:space="0" w:color="auto"/>
        <w:right w:val="none" w:sz="0" w:space="0" w:color="auto"/>
      </w:divBdr>
    </w:div>
    <w:div w:id="325785621">
      <w:bodyDiv w:val="1"/>
      <w:marLeft w:val="0"/>
      <w:marRight w:val="0"/>
      <w:marTop w:val="0"/>
      <w:marBottom w:val="0"/>
      <w:divBdr>
        <w:top w:val="none" w:sz="0" w:space="0" w:color="auto"/>
        <w:left w:val="none" w:sz="0" w:space="0" w:color="auto"/>
        <w:bottom w:val="none" w:sz="0" w:space="0" w:color="auto"/>
        <w:right w:val="none" w:sz="0" w:space="0" w:color="auto"/>
      </w:divBdr>
    </w:div>
    <w:div w:id="329412107">
      <w:bodyDiv w:val="1"/>
      <w:marLeft w:val="0"/>
      <w:marRight w:val="0"/>
      <w:marTop w:val="0"/>
      <w:marBottom w:val="0"/>
      <w:divBdr>
        <w:top w:val="none" w:sz="0" w:space="0" w:color="auto"/>
        <w:left w:val="none" w:sz="0" w:space="0" w:color="auto"/>
        <w:bottom w:val="none" w:sz="0" w:space="0" w:color="auto"/>
        <w:right w:val="none" w:sz="0" w:space="0" w:color="auto"/>
      </w:divBdr>
    </w:div>
    <w:div w:id="351347609">
      <w:bodyDiv w:val="1"/>
      <w:marLeft w:val="0"/>
      <w:marRight w:val="0"/>
      <w:marTop w:val="0"/>
      <w:marBottom w:val="0"/>
      <w:divBdr>
        <w:top w:val="none" w:sz="0" w:space="0" w:color="auto"/>
        <w:left w:val="none" w:sz="0" w:space="0" w:color="auto"/>
        <w:bottom w:val="none" w:sz="0" w:space="0" w:color="auto"/>
        <w:right w:val="none" w:sz="0" w:space="0" w:color="auto"/>
      </w:divBdr>
    </w:div>
    <w:div w:id="435759496">
      <w:bodyDiv w:val="1"/>
      <w:marLeft w:val="0"/>
      <w:marRight w:val="0"/>
      <w:marTop w:val="0"/>
      <w:marBottom w:val="0"/>
      <w:divBdr>
        <w:top w:val="none" w:sz="0" w:space="0" w:color="auto"/>
        <w:left w:val="none" w:sz="0" w:space="0" w:color="auto"/>
        <w:bottom w:val="none" w:sz="0" w:space="0" w:color="auto"/>
        <w:right w:val="none" w:sz="0" w:space="0" w:color="auto"/>
      </w:divBdr>
    </w:div>
    <w:div w:id="449906241">
      <w:bodyDiv w:val="1"/>
      <w:marLeft w:val="0"/>
      <w:marRight w:val="0"/>
      <w:marTop w:val="0"/>
      <w:marBottom w:val="0"/>
      <w:divBdr>
        <w:top w:val="none" w:sz="0" w:space="0" w:color="auto"/>
        <w:left w:val="none" w:sz="0" w:space="0" w:color="auto"/>
        <w:bottom w:val="none" w:sz="0" w:space="0" w:color="auto"/>
        <w:right w:val="none" w:sz="0" w:space="0" w:color="auto"/>
      </w:divBdr>
    </w:div>
    <w:div w:id="453644393">
      <w:bodyDiv w:val="1"/>
      <w:marLeft w:val="0"/>
      <w:marRight w:val="0"/>
      <w:marTop w:val="0"/>
      <w:marBottom w:val="0"/>
      <w:divBdr>
        <w:top w:val="none" w:sz="0" w:space="0" w:color="auto"/>
        <w:left w:val="none" w:sz="0" w:space="0" w:color="auto"/>
        <w:bottom w:val="none" w:sz="0" w:space="0" w:color="auto"/>
        <w:right w:val="none" w:sz="0" w:space="0" w:color="auto"/>
      </w:divBdr>
    </w:div>
    <w:div w:id="466896040">
      <w:bodyDiv w:val="1"/>
      <w:marLeft w:val="0"/>
      <w:marRight w:val="0"/>
      <w:marTop w:val="0"/>
      <w:marBottom w:val="0"/>
      <w:divBdr>
        <w:top w:val="none" w:sz="0" w:space="0" w:color="auto"/>
        <w:left w:val="none" w:sz="0" w:space="0" w:color="auto"/>
        <w:bottom w:val="none" w:sz="0" w:space="0" w:color="auto"/>
        <w:right w:val="none" w:sz="0" w:space="0" w:color="auto"/>
      </w:divBdr>
    </w:div>
    <w:div w:id="513955624">
      <w:bodyDiv w:val="1"/>
      <w:marLeft w:val="0"/>
      <w:marRight w:val="0"/>
      <w:marTop w:val="0"/>
      <w:marBottom w:val="0"/>
      <w:divBdr>
        <w:top w:val="none" w:sz="0" w:space="0" w:color="auto"/>
        <w:left w:val="none" w:sz="0" w:space="0" w:color="auto"/>
        <w:bottom w:val="none" w:sz="0" w:space="0" w:color="auto"/>
        <w:right w:val="none" w:sz="0" w:space="0" w:color="auto"/>
      </w:divBdr>
    </w:div>
    <w:div w:id="608703921">
      <w:bodyDiv w:val="1"/>
      <w:marLeft w:val="0"/>
      <w:marRight w:val="0"/>
      <w:marTop w:val="0"/>
      <w:marBottom w:val="0"/>
      <w:divBdr>
        <w:top w:val="none" w:sz="0" w:space="0" w:color="auto"/>
        <w:left w:val="none" w:sz="0" w:space="0" w:color="auto"/>
        <w:bottom w:val="none" w:sz="0" w:space="0" w:color="auto"/>
        <w:right w:val="none" w:sz="0" w:space="0" w:color="auto"/>
      </w:divBdr>
    </w:div>
    <w:div w:id="612053528">
      <w:bodyDiv w:val="1"/>
      <w:marLeft w:val="0"/>
      <w:marRight w:val="0"/>
      <w:marTop w:val="0"/>
      <w:marBottom w:val="0"/>
      <w:divBdr>
        <w:top w:val="none" w:sz="0" w:space="0" w:color="auto"/>
        <w:left w:val="none" w:sz="0" w:space="0" w:color="auto"/>
        <w:bottom w:val="none" w:sz="0" w:space="0" w:color="auto"/>
        <w:right w:val="none" w:sz="0" w:space="0" w:color="auto"/>
      </w:divBdr>
    </w:div>
    <w:div w:id="625814975">
      <w:bodyDiv w:val="1"/>
      <w:marLeft w:val="0"/>
      <w:marRight w:val="0"/>
      <w:marTop w:val="0"/>
      <w:marBottom w:val="0"/>
      <w:divBdr>
        <w:top w:val="none" w:sz="0" w:space="0" w:color="auto"/>
        <w:left w:val="none" w:sz="0" w:space="0" w:color="auto"/>
        <w:bottom w:val="none" w:sz="0" w:space="0" w:color="auto"/>
        <w:right w:val="none" w:sz="0" w:space="0" w:color="auto"/>
      </w:divBdr>
    </w:div>
    <w:div w:id="641423473">
      <w:bodyDiv w:val="1"/>
      <w:marLeft w:val="0"/>
      <w:marRight w:val="0"/>
      <w:marTop w:val="0"/>
      <w:marBottom w:val="0"/>
      <w:divBdr>
        <w:top w:val="none" w:sz="0" w:space="0" w:color="auto"/>
        <w:left w:val="none" w:sz="0" w:space="0" w:color="auto"/>
        <w:bottom w:val="none" w:sz="0" w:space="0" w:color="auto"/>
        <w:right w:val="none" w:sz="0" w:space="0" w:color="auto"/>
      </w:divBdr>
    </w:div>
    <w:div w:id="643857165">
      <w:bodyDiv w:val="1"/>
      <w:marLeft w:val="0"/>
      <w:marRight w:val="0"/>
      <w:marTop w:val="0"/>
      <w:marBottom w:val="0"/>
      <w:divBdr>
        <w:top w:val="none" w:sz="0" w:space="0" w:color="auto"/>
        <w:left w:val="none" w:sz="0" w:space="0" w:color="auto"/>
        <w:bottom w:val="none" w:sz="0" w:space="0" w:color="auto"/>
        <w:right w:val="none" w:sz="0" w:space="0" w:color="auto"/>
      </w:divBdr>
    </w:div>
    <w:div w:id="677467199">
      <w:bodyDiv w:val="1"/>
      <w:marLeft w:val="0"/>
      <w:marRight w:val="0"/>
      <w:marTop w:val="0"/>
      <w:marBottom w:val="0"/>
      <w:divBdr>
        <w:top w:val="none" w:sz="0" w:space="0" w:color="auto"/>
        <w:left w:val="none" w:sz="0" w:space="0" w:color="auto"/>
        <w:bottom w:val="none" w:sz="0" w:space="0" w:color="auto"/>
        <w:right w:val="none" w:sz="0" w:space="0" w:color="auto"/>
      </w:divBdr>
    </w:div>
    <w:div w:id="768962046">
      <w:bodyDiv w:val="1"/>
      <w:marLeft w:val="0"/>
      <w:marRight w:val="0"/>
      <w:marTop w:val="0"/>
      <w:marBottom w:val="0"/>
      <w:divBdr>
        <w:top w:val="none" w:sz="0" w:space="0" w:color="auto"/>
        <w:left w:val="none" w:sz="0" w:space="0" w:color="auto"/>
        <w:bottom w:val="none" w:sz="0" w:space="0" w:color="auto"/>
        <w:right w:val="none" w:sz="0" w:space="0" w:color="auto"/>
      </w:divBdr>
    </w:div>
    <w:div w:id="784734509">
      <w:bodyDiv w:val="1"/>
      <w:marLeft w:val="0"/>
      <w:marRight w:val="0"/>
      <w:marTop w:val="0"/>
      <w:marBottom w:val="0"/>
      <w:divBdr>
        <w:top w:val="none" w:sz="0" w:space="0" w:color="auto"/>
        <w:left w:val="none" w:sz="0" w:space="0" w:color="auto"/>
        <w:bottom w:val="none" w:sz="0" w:space="0" w:color="auto"/>
        <w:right w:val="none" w:sz="0" w:space="0" w:color="auto"/>
      </w:divBdr>
    </w:div>
    <w:div w:id="878205751">
      <w:bodyDiv w:val="1"/>
      <w:marLeft w:val="0"/>
      <w:marRight w:val="0"/>
      <w:marTop w:val="0"/>
      <w:marBottom w:val="0"/>
      <w:divBdr>
        <w:top w:val="none" w:sz="0" w:space="0" w:color="auto"/>
        <w:left w:val="none" w:sz="0" w:space="0" w:color="auto"/>
        <w:bottom w:val="none" w:sz="0" w:space="0" w:color="auto"/>
        <w:right w:val="none" w:sz="0" w:space="0" w:color="auto"/>
      </w:divBdr>
    </w:div>
    <w:div w:id="896860576">
      <w:bodyDiv w:val="1"/>
      <w:marLeft w:val="0"/>
      <w:marRight w:val="0"/>
      <w:marTop w:val="0"/>
      <w:marBottom w:val="0"/>
      <w:divBdr>
        <w:top w:val="none" w:sz="0" w:space="0" w:color="auto"/>
        <w:left w:val="none" w:sz="0" w:space="0" w:color="auto"/>
        <w:bottom w:val="none" w:sz="0" w:space="0" w:color="auto"/>
        <w:right w:val="none" w:sz="0" w:space="0" w:color="auto"/>
      </w:divBdr>
    </w:div>
    <w:div w:id="934707190">
      <w:bodyDiv w:val="1"/>
      <w:marLeft w:val="0"/>
      <w:marRight w:val="0"/>
      <w:marTop w:val="0"/>
      <w:marBottom w:val="0"/>
      <w:divBdr>
        <w:top w:val="none" w:sz="0" w:space="0" w:color="auto"/>
        <w:left w:val="none" w:sz="0" w:space="0" w:color="auto"/>
        <w:bottom w:val="none" w:sz="0" w:space="0" w:color="auto"/>
        <w:right w:val="none" w:sz="0" w:space="0" w:color="auto"/>
      </w:divBdr>
    </w:div>
    <w:div w:id="940533770">
      <w:bodyDiv w:val="1"/>
      <w:marLeft w:val="0"/>
      <w:marRight w:val="0"/>
      <w:marTop w:val="0"/>
      <w:marBottom w:val="0"/>
      <w:divBdr>
        <w:top w:val="none" w:sz="0" w:space="0" w:color="auto"/>
        <w:left w:val="none" w:sz="0" w:space="0" w:color="auto"/>
        <w:bottom w:val="none" w:sz="0" w:space="0" w:color="auto"/>
        <w:right w:val="none" w:sz="0" w:space="0" w:color="auto"/>
      </w:divBdr>
    </w:div>
    <w:div w:id="955137959">
      <w:bodyDiv w:val="1"/>
      <w:marLeft w:val="0"/>
      <w:marRight w:val="0"/>
      <w:marTop w:val="0"/>
      <w:marBottom w:val="0"/>
      <w:divBdr>
        <w:top w:val="none" w:sz="0" w:space="0" w:color="auto"/>
        <w:left w:val="none" w:sz="0" w:space="0" w:color="auto"/>
        <w:bottom w:val="none" w:sz="0" w:space="0" w:color="auto"/>
        <w:right w:val="none" w:sz="0" w:space="0" w:color="auto"/>
      </w:divBdr>
    </w:div>
    <w:div w:id="1055933993">
      <w:bodyDiv w:val="1"/>
      <w:marLeft w:val="0"/>
      <w:marRight w:val="0"/>
      <w:marTop w:val="0"/>
      <w:marBottom w:val="0"/>
      <w:divBdr>
        <w:top w:val="none" w:sz="0" w:space="0" w:color="auto"/>
        <w:left w:val="none" w:sz="0" w:space="0" w:color="auto"/>
        <w:bottom w:val="none" w:sz="0" w:space="0" w:color="auto"/>
        <w:right w:val="none" w:sz="0" w:space="0" w:color="auto"/>
      </w:divBdr>
    </w:div>
    <w:div w:id="1066344084">
      <w:bodyDiv w:val="1"/>
      <w:marLeft w:val="0"/>
      <w:marRight w:val="0"/>
      <w:marTop w:val="0"/>
      <w:marBottom w:val="0"/>
      <w:divBdr>
        <w:top w:val="none" w:sz="0" w:space="0" w:color="auto"/>
        <w:left w:val="none" w:sz="0" w:space="0" w:color="auto"/>
        <w:bottom w:val="none" w:sz="0" w:space="0" w:color="auto"/>
        <w:right w:val="none" w:sz="0" w:space="0" w:color="auto"/>
      </w:divBdr>
    </w:div>
    <w:div w:id="1084454555">
      <w:bodyDiv w:val="1"/>
      <w:marLeft w:val="0"/>
      <w:marRight w:val="0"/>
      <w:marTop w:val="0"/>
      <w:marBottom w:val="0"/>
      <w:divBdr>
        <w:top w:val="none" w:sz="0" w:space="0" w:color="auto"/>
        <w:left w:val="none" w:sz="0" w:space="0" w:color="auto"/>
        <w:bottom w:val="none" w:sz="0" w:space="0" w:color="auto"/>
        <w:right w:val="none" w:sz="0" w:space="0" w:color="auto"/>
      </w:divBdr>
    </w:div>
    <w:div w:id="1086346454">
      <w:bodyDiv w:val="1"/>
      <w:marLeft w:val="0"/>
      <w:marRight w:val="0"/>
      <w:marTop w:val="0"/>
      <w:marBottom w:val="0"/>
      <w:divBdr>
        <w:top w:val="none" w:sz="0" w:space="0" w:color="auto"/>
        <w:left w:val="none" w:sz="0" w:space="0" w:color="auto"/>
        <w:bottom w:val="none" w:sz="0" w:space="0" w:color="auto"/>
        <w:right w:val="none" w:sz="0" w:space="0" w:color="auto"/>
      </w:divBdr>
    </w:div>
    <w:div w:id="1086729751">
      <w:bodyDiv w:val="1"/>
      <w:marLeft w:val="0"/>
      <w:marRight w:val="0"/>
      <w:marTop w:val="0"/>
      <w:marBottom w:val="0"/>
      <w:divBdr>
        <w:top w:val="none" w:sz="0" w:space="0" w:color="auto"/>
        <w:left w:val="none" w:sz="0" w:space="0" w:color="auto"/>
        <w:bottom w:val="none" w:sz="0" w:space="0" w:color="auto"/>
        <w:right w:val="none" w:sz="0" w:space="0" w:color="auto"/>
      </w:divBdr>
    </w:div>
    <w:div w:id="1250231327">
      <w:bodyDiv w:val="1"/>
      <w:marLeft w:val="0"/>
      <w:marRight w:val="0"/>
      <w:marTop w:val="0"/>
      <w:marBottom w:val="0"/>
      <w:divBdr>
        <w:top w:val="none" w:sz="0" w:space="0" w:color="auto"/>
        <w:left w:val="none" w:sz="0" w:space="0" w:color="auto"/>
        <w:bottom w:val="none" w:sz="0" w:space="0" w:color="auto"/>
        <w:right w:val="none" w:sz="0" w:space="0" w:color="auto"/>
      </w:divBdr>
    </w:div>
    <w:div w:id="1308515386">
      <w:bodyDiv w:val="1"/>
      <w:marLeft w:val="0"/>
      <w:marRight w:val="0"/>
      <w:marTop w:val="0"/>
      <w:marBottom w:val="0"/>
      <w:divBdr>
        <w:top w:val="none" w:sz="0" w:space="0" w:color="auto"/>
        <w:left w:val="none" w:sz="0" w:space="0" w:color="auto"/>
        <w:bottom w:val="none" w:sz="0" w:space="0" w:color="auto"/>
        <w:right w:val="none" w:sz="0" w:space="0" w:color="auto"/>
      </w:divBdr>
    </w:div>
    <w:div w:id="1330479001">
      <w:bodyDiv w:val="1"/>
      <w:marLeft w:val="0"/>
      <w:marRight w:val="0"/>
      <w:marTop w:val="0"/>
      <w:marBottom w:val="0"/>
      <w:divBdr>
        <w:top w:val="none" w:sz="0" w:space="0" w:color="auto"/>
        <w:left w:val="none" w:sz="0" w:space="0" w:color="auto"/>
        <w:bottom w:val="none" w:sz="0" w:space="0" w:color="auto"/>
        <w:right w:val="none" w:sz="0" w:space="0" w:color="auto"/>
      </w:divBdr>
    </w:div>
    <w:div w:id="1354107982">
      <w:bodyDiv w:val="1"/>
      <w:marLeft w:val="0"/>
      <w:marRight w:val="0"/>
      <w:marTop w:val="0"/>
      <w:marBottom w:val="0"/>
      <w:divBdr>
        <w:top w:val="none" w:sz="0" w:space="0" w:color="auto"/>
        <w:left w:val="none" w:sz="0" w:space="0" w:color="auto"/>
        <w:bottom w:val="none" w:sz="0" w:space="0" w:color="auto"/>
        <w:right w:val="none" w:sz="0" w:space="0" w:color="auto"/>
      </w:divBdr>
    </w:div>
    <w:div w:id="1470005183">
      <w:bodyDiv w:val="1"/>
      <w:marLeft w:val="0"/>
      <w:marRight w:val="0"/>
      <w:marTop w:val="0"/>
      <w:marBottom w:val="0"/>
      <w:divBdr>
        <w:top w:val="none" w:sz="0" w:space="0" w:color="auto"/>
        <w:left w:val="none" w:sz="0" w:space="0" w:color="auto"/>
        <w:bottom w:val="none" w:sz="0" w:space="0" w:color="auto"/>
        <w:right w:val="none" w:sz="0" w:space="0" w:color="auto"/>
      </w:divBdr>
    </w:div>
    <w:div w:id="1472821144">
      <w:bodyDiv w:val="1"/>
      <w:marLeft w:val="0"/>
      <w:marRight w:val="0"/>
      <w:marTop w:val="0"/>
      <w:marBottom w:val="0"/>
      <w:divBdr>
        <w:top w:val="none" w:sz="0" w:space="0" w:color="auto"/>
        <w:left w:val="none" w:sz="0" w:space="0" w:color="auto"/>
        <w:bottom w:val="none" w:sz="0" w:space="0" w:color="auto"/>
        <w:right w:val="none" w:sz="0" w:space="0" w:color="auto"/>
      </w:divBdr>
    </w:div>
    <w:div w:id="1506439610">
      <w:bodyDiv w:val="1"/>
      <w:marLeft w:val="0"/>
      <w:marRight w:val="0"/>
      <w:marTop w:val="0"/>
      <w:marBottom w:val="0"/>
      <w:divBdr>
        <w:top w:val="none" w:sz="0" w:space="0" w:color="auto"/>
        <w:left w:val="none" w:sz="0" w:space="0" w:color="auto"/>
        <w:bottom w:val="none" w:sz="0" w:space="0" w:color="auto"/>
        <w:right w:val="none" w:sz="0" w:space="0" w:color="auto"/>
      </w:divBdr>
    </w:div>
    <w:div w:id="1518343880">
      <w:bodyDiv w:val="1"/>
      <w:marLeft w:val="0"/>
      <w:marRight w:val="0"/>
      <w:marTop w:val="0"/>
      <w:marBottom w:val="0"/>
      <w:divBdr>
        <w:top w:val="none" w:sz="0" w:space="0" w:color="auto"/>
        <w:left w:val="none" w:sz="0" w:space="0" w:color="auto"/>
        <w:bottom w:val="none" w:sz="0" w:space="0" w:color="auto"/>
        <w:right w:val="none" w:sz="0" w:space="0" w:color="auto"/>
      </w:divBdr>
    </w:div>
    <w:div w:id="1559633700">
      <w:bodyDiv w:val="1"/>
      <w:marLeft w:val="0"/>
      <w:marRight w:val="0"/>
      <w:marTop w:val="0"/>
      <w:marBottom w:val="0"/>
      <w:divBdr>
        <w:top w:val="none" w:sz="0" w:space="0" w:color="auto"/>
        <w:left w:val="none" w:sz="0" w:space="0" w:color="auto"/>
        <w:bottom w:val="none" w:sz="0" w:space="0" w:color="auto"/>
        <w:right w:val="none" w:sz="0" w:space="0" w:color="auto"/>
      </w:divBdr>
    </w:div>
    <w:div w:id="1560674358">
      <w:bodyDiv w:val="1"/>
      <w:marLeft w:val="0"/>
      <w:marRight w:val="0"/>
      <w:marTop w:val="0"/>
      <w:marBottom w:val="0"/>
      <w:divBdr>
        <w:top w:val="none" w:sz="0" w:space="0" w:color="auto"/>
        <w:left w:val="none" w:sz="0" w:space="0" w:color="auto"/>
        <w:bottom w:val="none" w:sz="0" w:space="0" w:color="auto"/>
        <w:right w:val="none" w:sz="0" w:space="0" w:color="auto"/>
      </w:divBdr>
    </w:div>
    <w:div w:id="1561594670">
      <w:bodyDiv w:val="1"/>
      <w:marLeft w:val="0"/>
      <w:marRight w:val="0"/>
      <w:marTop w:val="0"/>
      <w:marBottom w:val="0"/>
      <w:divBdr>
        <w:top w:val="none" w:sz="0" w:space="0" w:color="auto"/>
        <w:left w:val="none" w:sz="0" w:space="0" w:color="auto"/>
        <w:bottom w:val="none" w:sz="0" w:space="0" w:color="auto"/>
        <w:right w:val="none" w:sz="0" w:space="0" w:color="auto"/>
      </w:divBdr>
    </w:div>
    <w:div w:id="1610315188">
      <w:bodyDiv w:val="1"/>
      <w:marLeft w:val="0"/>
      <w:marRight w:val="0"/>
      <w:marTop w:val="0"/>
      <w:marBottom w:val="0"/>
      <w:divBdr>
        <w:top w:val="none" w:sz="0" w:space="0" w:color="auto"/>
        <w:left w:val="none" w:sz="0" w:space="0" w:color="auto"/>
        <w:bottom w:val="none" w:sz="0" w:space="0" w:color="auto"/>
        <w:right w:val="none" w:sz="0" w:space="0" w:color="auto"/>
      </w:divBdr>
    </w:div>
    <w:div w:id="1612855449">
      <w:bodyDiv w:val="1"/>
      <w:marLeft w:val="0"/>
      <w:marRight w:val="0"/>
      <w:marTop w:val="0"/>
      <w:marBottom w:val="0"/>
      <w:divBdr>
        <w:top w:val="none" w:sz="0" w:space="0" w:color="auto"/>
        <w:left w:val="none" w:sz="0" w:space="0" w:color="auto"/>
        <w:bottom w:val="none" w:sz="0" w:space="0" w:color="auto"/>
        <w:right w:val="none" w:sz="0" w:space="0" w:color="auto"/>
      </w:divBdr>
    </w:div>
    <w:div w:id="1637027104">
      <w:bodyDiv w:val="1"/>
      <w:marLeft w:val="0"/>
      <w:marRight w:val="0"/>
      <w:marTop w:val="0"/>
      <w:marBottom w:val="0"/>
      <w:divBdr>
        <w:top w:val="none" w:sz="0" w:space="0" w:color="auto"/>
        <w:left w:val="none" w:sz="0" w:space="0" w:color="auto"/>
        <w:bottom w:val="none" w:sz="0" w:space="0" w:color="auto"/>
        <w:right w:val="none" w:sz="0" w:space="0" w:color="auto"/>
      </w:divBdr>
    </w:div>
    <w:div w:id="1655330022">
      <w:bodyDiv w:val="1"/>
      <w:marLeft w:val="0"/>
      <w:marRight w:val="0"/>
      <w:marTop w:val="0"/>
      <w:marBottom w:val="0"/>
      <w:divBdr>
        <w:top w:val="none" w:sz="0" w:space="0" w:color="auto"/>
        <w:left w:val="none" w:sz="0" w:space="0" w:color="auto"/>
        <w:bottom w:val="none" w:sz="0" w:space="0" w:color="auto"/>
        <w:right w:val="none" w:sz="0" w:space="0" w:color="auto"/>
      </w:divBdr>
    </w:div>
    <w:div w:id="1670332879">
      <w:bodyDiv w:val="1"/>
      <w:marLeft w:val="0"/>
      <w:marRight w:val="0"/>
      <w:marTop w:val="0"/>
      <w:marBottom w:val="0"/>
      <w:divBdr>
        <w:top w:val="none" w:sz="0" w:space="0" w:color="auto"/>
        <w:left w:val="none" w:sz="0" w:space="0" w:color="auto"/>
        <w:bottom w:val="none" w:sz="0" w:space="0" w:color="auto"/>
        <w:right w:val="none" w:sz="0" w:space="0" w:color="auto"/>
      </w:divBdr>
    </w:div>
    <w:div w:id="1722515195">
      <w:bodyDiv w:val="1"/>
      <w:marLeft w:val="0"/>
      <w:marRight w:val="0"/>
      <w:marTop w:val="0"/>
      <w:marBottom w:val="0"/>
      <w:divBdr>
        <w:top w:val="none" w:sz="0" w:space="0" w:color="auto"/>
        <w:left w:val="none" w:sz="0" w:space="0" w:color="auto"/>
        <w:bottom w:val="none" w:sz="0" w:space="0" w:color="auto"/>
        <w:right w:val="none" w:sz="0" w:space="0" w:color="auto"/>
      </w:divBdr>
    </w:div>
    <w:div w:id="1736851186">
      <w:bodyDiv w:val="1"/>
      <w:marLeft w:val="0"/>
      <w:marRight w:val="0"/>
      <w:marTop w:val="0"/>
      <w:marBottom w:val="0"/>
      <w:divBdr>
        <w:top w:val="none" w:sz="0" w:space="0" w:color="auto"/>
        <w:left w:val="none" w:sz="0" w:space="0" w:color="auto"/>
        <w:bottom w:val="none" w:sz="0" w:space="0" w:color="auto"/>
        <w:right w:val="none" w:sz="0" w:space="0" w:color="auto"/>
      </w:divBdr>
    </w:div>
    <w:div w:id="1764109746">
      <w:bodyDiv w:val="1"/>
      <w:marLeft w:val="0"/>
      <w:marRight w:val="0"/>
      <w:marTop w:val="0"/>
      <w:marBottom w:val="0"/>
      <w:divBdr>
        <w:top w:val="none" w:sz="0" w:space="0" w:color="auto"/>
        <w:left w:val="none" w:sz="0" w:space="0" w:color="auto"/>
        <w:bottom w:val="none" w:sz="0" w:space="0" w:color="auto"/>
        <w:right w:val="none" w:sz="0" w:space="0" w:color="auto"/>
      </w:divBdr>
    </w:div>
    <w:div w:id="1789472626">
      <w:bodyDiv w:val="1"/>
      <w:marLeft w:val="0"/>
      <w:marRight w:val="0"/>
      <w:marTop w:val="0"/>
      <w:marBottom w:val="0"/>
      <w:divBdr>
        <w:top w:val="none" w:sz="0" w:space="0" w:color="auto"/>
        <w:left w:val="none" w:sz="0" w:space="0" w:color="auto"/>
        <w:bottom w:val="none" w:sz="0" w:space="0" w:color="auto"/>
        <w:right w:val="none" w:sz="0" w:space="0" w:color="auto"/>
      </w:divBdr>
    </w:div>
    <w:div w:id="1857377601">
      <w:bodyDiv w:val="1"/>
      <w:marLeft w:val="0"/>
      <w:marRight w:val="0"/>
      <w:marTop w:val="0"/>
      <w:marBottom w:val="0"/>
      <w:divBdr>
        <w:top w:val="none" w:sz="0" w:space="0" w:color="auto"/>
        <w:left w:val="none" w:sz="0" w:space="0" w:color="auto"/>
        <w:bottom w:val="none" w:sz="0" w:space="0" w:color="auto"/>
        <w:right w:val="none" w:sz="0" w:space="0" w:color="auto"/>
      </w:divBdr>
    </w:div>
    <w:div w:id="1879971683">
      <w:bodyDiv w:val="1"/>
      <w:marLeft w:val="0"/>
      <w:marRight w:val="0"/>
      <w:marTop w:val="0"/>
      <w:marBottom w:val="0"/>
      <w:divBdr>
        <w:top w:val="none" w:sz="0" w:space="0" w:color="auto"/>
        <w:left w:val="none" w:sz="0" w:space="0" w:color="auto"/>
        <w:bottom w:val="none" w:sz="0" w:space="0" w:color="auto"/>
        <w:right w:val="none" w:sz="0" w:space="0" w:color="auto"/>
      </w:divBdr>
    </w:div>
    <w:div w:id="2005627715">
      <w:bodyDiv w:val="1"/>
      <w:marLeft w:val="0"/>
      <w:marRight w:val="0"/>
      <w:marTop w:val="0"/>
      <w:marBottom w:val="0"/>
      <w:divBdr>
        <w:top w:val="none" w:sz="0" w:space="0" w:color="auto"/>
        <w:left w:val="none" w:sz="0" w:space="0" w:color="auto"/>
        <w:bottom w:val="none" w:sz="0" w:space="0" w:color="auto"/>
        <w:right w:val="none" w:sz="0" w:space="0" w:color="auto"/>
      </w:divBdr>
    </w:div>
    <w:div w:id="2016153599">
      <w:bodyDiv w:val="1"/>
      <w:marLeft w:val="0"/>
      <w:marRight w:val="0"/>
      <w:marTop w:val="0"/>
      <w:marBottom w:val="0"/>
      <w:divBdr>
        <w:top w:val="none" w:sz="0" w:space="0" w:color="auto"/>
        <w:left w:val="none" w:sz="0" w:space="0" w:color="auto"/>
        <w:bottom w:val="none" w:sz="0" w:space="0" w:color="auto"/>
        <w:right w:val="none" w:sz="0" w:space="0" w:color="auto"/>
      </w:divBdr>
    </w:div>
    <w:div w:id="2033066752">
      <w:bodyDiv w:val="1"/>
      <w:marLeft w:val="0"/>
      <w:marRight w:val="0"/>
      <w:marTop w:val="0"/>
      <w:marBottom w:val="0"/>
      <w:divBdr>
        <w:top w:val="none" w:sz="0" w:space="0" w:color="auto"/>
        <w:left w:val="none" w:sz="0" w:space="0" w:color="auto"/>
        <w:bottom w:val="none" w:sz="0" w:space="0" w:color="auto"/>
        <w:right w:val="none" w:sz="0" w:space="0" w:color="auto"/>
      </w:divBdr>
    </w:div>
    <w:div w:id="21108544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4D5F1315472C449DC7F3D5453E08EE" ma:contentTypeVersion="2" ma:contentTypeDescription="Crée un document." ma:contentTypeScope="" ma:versionID="83ca13e1ae11e557d610dfa47c2ac8a8">
  <xsd:schema xmlns:xsd="http://www.w3.org/2001/XMLSchema" xmlns:xs="http://www.w3.org/2001/XMLSchema" xmlns:p="http://schemas.microsoft.com/office/2006/metadata/properties" xmlns:ns2="c9f4b70c-db7f-4fd0-9b1d-ebaa300a76cc" targetNamespace="http://schemas.microsoft.com/office/2006/metadata/properties" ma:root="true" ma:fieldsID="7b2878665820b16b41fa788e0d90a871" ns2:_="">
    <xsd:import namespace="c9f4b70c-db7f-4fd0-9b1d-ebaa300a76c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b70c-db7f-4fd0-9b1d-ebaa300a76cc"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B28499-D606-4B08-8C74-7CDCB526D711}">
  <ds:schemaRefs>
    <ds:schemaRef ds:uri="http://schemas.microsoft.com/office/2006/documentManagement/types"/>
    <ds:schemaRef ds:uri="http://purl.org/dc/terms/"/>
    <ds:schemaRef ds:uri="c9f4b70c-db7f-4fd0-9b1d-ebaa300a76cc"/>
    <ds:schemaRef ds:uri="http://purl.org/dc/elements/1.1/"/>
    <ds:schemaRef ds:uri="http://schemas.microsoft.com/office/infopath/2007/PartnerControls"/>
    <ds:schemaRef ds:uri="http://schemas.microsoft.com/office/2006/metadata/properties"/>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E904E6ED-2426-4FBE-8778-F529FE45E7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b70c-db7f-4fd0-9b1d-ebaa300a7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17251E-9587-4540-ABE2-39BA0A96FC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2994</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FICHE ACTION TYPE</vt:lpstr>
    </vt:vector>
  </TitlesOfParts>
  <Company>Ministère de la Santé</Company>
  <LinksUpToDate>false</LinksUpToDate>
  <CharactersWithSpaces>3531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ACTION TYPE</dc:title>
  <dc:creator>MONTIGNY henri</dc:creator>
  <cp:lastModifiedBy>Clara MOUSSAUD</cp:lastModifiedBy>
  <cp:revision>3</cp:revision>
  <cp:lastPrinted>2015-05-27T07:28:00Z</cp:lastPrinted>
  <dcterms:created xsi:type="dcterms:W3CDTF">2015-07-15T09:00:00Z</dcterms:created>
  <dcterms:modified xsi:type="dcterms:W3CDTF">2015-07-16T08:07:00Z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0x010100FE4D5F1315472C449DC7F3D5453E08EE</vt:lpwstr>
  </property>
</Properties>
</file>