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438F4" w14:textId="4E32756E" w:rsidR="00141401" w:rsidRPr="008D57C0" w:rsidRDefault="4FB8B835" w:rsidP="00827890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 w:rsidRPr="4FB8B835">
        <w:rPr>
          <w:rFonts w:ascii="Verdana" w:eastAsia="Verdana" w:hAnsi="Verdana" w:cs="Verdana"/>
          <w:b/>
          <w:bCs/>
          <w:color w:val="17365D" w:themeColor="text2" w:themeShade="BF"/>
          <w:sz w:val="28"/>
          <w:szCs w:val="28"/>
        </w:rPr>
        <w:t>FICHE 2.2.5</w:t>
      </w:r>
    </w:p>
    <w:p w14:paraId="242C1335" w14:textId="79DE5948" w:rsidR="00AA02BF" w:rsidRPr="00843724" w:rsidRDefault="4FB8B835" w:rsidP="4FB8B835">
      <w:pPr>
        <w:pStyle w:val="WW-Standard"/>
        <w:shd w:val="clear" w:color="auto" w:fill="1F497D" w:themeFill="text2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 w:rsidRPr="4FB8B835">
        <w:rPr>
          <w:rFonts w:ascii="Verdana" w:eastAsia="Verdana" w:hAnsi="Verdana" w:cs="Verdana"/>
          <w:b/>
          <w:bCs/>
          <w:color w:val="FFFFFF" w:themeColor="background1"/>
          <w:sz w:val="28"/>
          <w:szCs w:val="28"/>
        </w:rPr>
        <w:t xml:space="preserve">AMELIORER LA GESTION DES MUTATIONS </w:t>
      </w:r>
      <w:r w:rsidR="00AA02BF">
        <w:br/>
      </w:r>
      <w:r w:rsidRPr="4FB8B835">
        <w:rPr>
          <w:rFonts w:ascii="Verdana" w:eastAsia="Verdana" w:hAnsi="Verdana" w:cs="Verdana"/>
          <w:b/>
          <w:bCs/>
          <w:color w:val="FFFFFF" w:themeColor="background1"/>
          <w:sz w:val="28"/>
          <w:szCs w:val="28"/>
        </w:rPr>
        <w:t xml:space="preserve">POUR FLUIDIFIER LA MOBILITE INTERNE ET </w:t>
      </w:r>
      <w:r w:rsidR="00AA02BF">
        <w:br/>
      </w:r>
      <w:r w:rsidRPr="4FB8B835">
        <w:rPr>
          <w:rFonts w:ascii="Verdana" w:eastAsia="Verdana" w:hAnsi="Verdana" w:cs="Verdana"/>
          <w:b/>
          <w:bCs/>
          <w:color w:val="FFFFFF" w:themeColor="background1"/>
          <w:sz w:val="28"/>
          <w:szCs w:val="28"/>
        </w:rPr>
        <w:t>OPTIMISER L’OCCUPATION DU PARC SOCIAL</w:t>
      </w:r>
    </w:p>
    <w:p w14:paraId="0C17D39A" w14:textId="77777777" w:rsidR="00611755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B8CCE4"/>
        <w:tblLook w:val="01E0" w:firstRow="1" w:lastRow="1" w:firstColumn="1" w:lastColumn="1" w:noHBand="0" w:noVBand="0"/>
      </w:tblPr>
      <w:tblGrid>
        <w:gridCol w:w="2820"/>
        <w:gridCol w:w="8055"/>
      </w:tblGrid>
      <w:tr w:rsidR="00611755" w:rsidRPr="00243AF9" w14:paraId="49B8BAA8" w14:textId="77777777" w:rsidTr="4FB8B835">
        <w:trPr>
          <w:trHeight w:val="754"/>
        </w:trPr>
        <w:tc>
          <w:tcPr>
            <w:tcW w:w="2820" w:type="dxa"/>
            <w:shd w:val="clear" w:color="auto" w:fill="B8CCE4" w:themeFill="accent1" w:themeFillTint="66"/>
            <w:vAlign w:val="center"/>
          </w:tcPr>
          <w:p w14:paraId="6FF6ABF9" w14:textId="77777777" w:rsidR="00611755" w:rsidRDefault="00611755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</w:t>
            </w:r>
            <w:r w:rsidR="00AF677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2</w:t>
            </w:r>
          </w:p>
          <w:p w14:paraId="67A4777B" w14:textId="77777777" w:rsidR="005F0153" w:rsidRPr="00243AF9" w:rsidRDefault="00611755" w:rsidP="00BE417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</w:t>
            </w:r>
            <w:r w:rsidR="00806B9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843724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2</w:t>
            </w:r>
          </w:p>
        </w:tc>
        <w:tc>
          <w:tcPr>
            <w:tcW w:w="8055" w:type="dxa"/>
            <w:shd w:val="clear" w:color="auto" w:fill="B8CCE4" w:themeFill="accent1" w:themeFillTint="66"/>
            <w:vAlign w:val="center"/>
          </w:tcPr>
          <w:p w14:paraId="6854D5F0" w14:textId="77777777" w:rsidR="00611755" w:rsidRPr="00405EFC" w:rsidRDefault="00806B91" w:rsidP="00403AC9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</w:t>
            </w:r>
            <w:r w:rsidR="00481787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: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926A6A" w:rsidRPr="00926A6A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Favoriser la mobilité des locataires du parc social et leurs  parcours résidentiels positifs</w:t>
            </w:r>
          </w:p>
        </w:tc>
      </w:tr>
    </w:tbl>
    <w:p w14:paraId="5FC5541A" w14:textId="77777777" w:rsidR="00611755" w:rsidRPr="00243AF9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5"/>
        <w:gridCol w:w="8079"/>
      </w:tblGrid>
      <w:tr w:rsidR="00611755" w:rsidRPr="00842E28" w14:paraId="409A2FE9" w14:textId="77777777" w:rsidTr="00842E28">
        <w:trPr>
          <w:trHeight w:val="150"/>
        </w:trPr>
        <w:tc>
          <w:tcPr>
            <w:tcW w:w="2775" w:type="dxa"/>
            <w:shd w:val="clear" w:color="auto" w:fill="B8CCE4" w:themeFill="accent1" w:themeFillTint="66"/>
          </w:tcPr>
          <w:p w14:paraId="66136BEE" w14:textId="77777777" w:rsidR="00611755" w:rsidRPr="00842E28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842E2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  <w:p w14:paraId="795C3CDA" w14:textId="446A0241" w:rsidR="00611755" w:rsidRPr="00842E28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079" w:type="dxa"/>
            <w:shd w:val="clear" w:color="auto" w:fill="B8CCE4" w:themeFill="accent1" w:themeFillTint="66"/>
          </w:tcPr>
          <w:p w14:paraId="4A4AE4EC" w14:textId="597E307F" w:rsidR="001622E9" w:rsidRPr="00842E28" w:rsidRDefault="4FB8B835" w:rsidP="00222190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 w:themeColor="text2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Tour(s)plus s’est dotée d’une stratégie de peuplement dans le cadre de l’accord collectif intercommunal (ACI) visant à favoriser la mixité sociale au sein des quartiers d’habitat social et faciliter les mobilités résidentielles. </w:t>
            </w:r>
          </w:p>
          <w:p w14:paraId="64E2A2E9" w14:textId="535D5AF4" w:rsidR="00352541" w:rsidRPr="00842E28" w:rsidRDefault="4FB8B835" w:rsidP="00352541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 w:themeColor="text2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Le développement des mutations internes est un objectif central de cette stratégie, car il permet à la fois de faciliter les parcours  résidentiels des habitants et d’optimiser l’occupation du parc pour l’accueil des familles (libération de grands logements dans le cas de sous-occupation par des personnes âgées par exemple). </w:t>
            </w:r>
          </w:p>
          <w:p w14:paraId="64CE850D" w14:textId="7413EBCF" w:rsidR="00611755" w:rsidRPr="00842E28" w:rsidRDefault="4FB8B835" w:rsidP="00230070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 w:themeColor="text2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Le délai moyen d’attente pour les demandes satisfaites est plus long pour les ménages logés que pour les entrants. Un certain « blocage » ne permettrait pas aux décohabitants issus des quartiers prioritaires de réaliser des parcours résidentiels ascendants, ces aspects étant à objectiver.</w:t>
            </w:r>
          </w:p>
        </w:tc>
      </w:tr>
      <w:tr w:rsidR="00611755" w:rsidRPr="00842E28" w14:paraId="001D65EE" w14:textId="77777777" w:rsidTr="00842E28">
        <w:trPr>
          <w:trHeight w:val="142"/>
        </w:trPr>
        <w:tc>
          <w:tcPr>
            <w:tcW w:w="2775" w:type="dxa"/>
            <w:shd w:val="clear" w:color="auto" w:fill="B8CCE4" w:themeFill="accent1" w:themeFillTint="66"/>
          </w:tcPr>
          <w:p w14:paraId="64003B72" w14:textId="77777777" w:rsidR="00611755" w:rsidRPr="00842E28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842E2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Objectifs et dynamiques</w:t>
            </w:r>
          </w:p>
          <w:p w14:paraId="465B220E" w14:textId="224F7A2D" w:rsidR="00611755" w:rsidRPr="00842E28" w:rsidRDefault="00611755" w:rsidP="008D57C0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</w:p>
        </w:tc>
        <w:tc>
          <w:tcPr>
            <w:tcW w:w="8079" w:type="dxa"/>
            <w:shd w:val="clear" w:color="auto" w:fill="B8CCE4" w:themeFill="accent1" w:themeFillTint="66"/>
          </w:tcPr>
          <w:p w14:paraId="27E091EA" w14:textId="2549FE2E" w:rsidR="00CA1942" w:rsidRPr="00842E28" w:rsidRDefault="4FB8B835" w:rsidP="4FB8B835">
            <w:pPr>
              <w:pStyle w:val="TableContents"/>
              <w:numPr>
                <w:ilvl w:val="0"/>
                <w:numId w:val="4"/>
              </w:numPr>
              <w:autoSpaceDN w:val="0"/>
              <w:spacing w:before="120" w:after="120"/>
              <w:jc w:val="both"/>
              <w:rPr>
                <w:rFonts w:ascii="Verdana" w:eastAsia="Verdana" w:hAnsi="Verdana" w:cs="Verdana"/>
                <w:i/>
                <w:color w:val="1F497D" w:themeColor="text2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S’organiser pour mieux connaître la demande de mutation interne (profil des ménages, motifs, secteurs et typologies recherchés …), les pratiques à l’œuvre et les freins éventuels.</w:t>
            </w:r>
          </w:p>
          <w:p w14:paraId="371A5B01" w14:textId="1ABAE258" w:rsidR="001622E9" w:rsidRPr="00842E28" w:rsidRDefault="4FB8B835" w:rsidP="4FB8B835">
            <w:pPr>
              <w:pStyle w:val="TableContents"/>
              <w:numPr>
                <w:ilvl w:val="0"/>
                <w:numId w:val="4"/>
              </w:numPr>
              <w:autoSpaceDN w:val="0"/>
              <w:spacing w:before="120" w:after="120"/>
              <w:jc w:val="both"/>
              <w:rPr>
                <w:rFonts w:ascii="Verdana" w:eastAsia="Verdana" w:hAnsi="Verdana" w:cs="Verdana"/>
                <w:i/>
                <w:color w:val="1F497D" w:themeColor="text2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Identifier et mettre en œuvre des solutions d’accompagnement des ménages qui ne pourraient pas muter pour des difficultés de remise en état de logement.</w:t>
            </w:r>
          </w:p>
          <w:p w14:paraId="63EF0FA3" w14:textId="1D199800" w:rsidR="00611755" w:rsidRPr="00842E28" w:rsidRDefault="4FB8B835" w:rsidP="4FB8B835">
            <w:pPr>
              <w:pStyle w:val="TableContents"/>
              <w:numPr>
                <w:ilvl w:val="0"/>
                <w:numId w:val="4"/>
              </w:numPr>
              <w:autoSpaceDN w:val="0"/>
              <w:spacing w:before="120" w:after="120"/>
              <w:jc w:val="both"/>
              <w:rPr>
                <w:rFonts w:ascii="Verdana" w:eastAsia="Verdana" w:hAnsi="Verdana" w:cs="Verdana"/>
                <w:i/>
                <w:color w:val="1F497D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Faciliter la remise à disposition des logements HLM vacants.</w:t>
            </w:r>
          </w:p>
        </w:tc>
      </w:tr>
      <w:tr w:rsidR="00611755" w:rsidRPr="00842E28" w14:paraId="5625279C" w14:textId="77777777" w:rsidTr="00842E28">
        <w:trPr>
          <w:trHeight w:val="170"/>
        </w:trPr>
        <w:tc>
          <w:tcPr>
            <w:tcW w:w="2775" w:type="dxa"/>
            <w:shd w:val="clear" w:color="auto" w:fill="B8CCE4" w:themeFill="accent1" w:themeFillTint="66"/>
          </w:tcPr>
          <w:p w14:paraId="356D2BC0" w14:textId="77777777" w:rsidR="005F0153" w:rsidRPr="00842E28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842E2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Réalisations attendues </w:t>
            </w:r>
          </w:p>
          <w:p w14:paraId="2A915327" w14:textId="42B2CAE8" w:rsidR="00611755" w:rsidRPr="00842E28" w:rsidRDefault="00611755" w:rsidP="00842E28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079" w:type="dxa"/>
            <w:shd w:val="clear" w:color="auto" w:fill="B8CCE4" w:themeFill="accent1" w:themeFillTint="66"/>
          </w:tcPr>
          <w:p w14:paraId="5F0B6D6A" w14:textId="70E36CF0" w:rsidR="005A0E85" w:rsidRPr="00842E28" w:rsidRDefault="4FB8B835" w:rsidP="4FB8B835">
            <w:pPr>
              <w:pStyle w:val="TableContents"/>
              <w:numPr>
                <w:ilvl w:val="0"/>
                <w:numId w:val="3"/>
              </w:numPr>
              <w:autoSpaceDN w:val="0"/>
              <w:spacing w:before="120" w:after="120"/>
              <w:jc w:val="both"/>
              <w:rPr>
                <w:rFonts w:ascii="Verdana" w:eastAsia="Verdana" w:hAnsi="Verdana" w:cs="Verdana"/>
                <w:i/>
                <w:color w:val="1F497D" w:themeColor="text2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Formalisation d’une ligne de conduite partagée à l’échelle de l’agglomération.</w:t>
            </w:r>
          </w:p>
          <w:p w14:paraId="69243641" w14:textId="12337375" w:rsidR="005A0E85" w:rsidRPr="00842E28" w:rsidRDefault="4FB8B835" w:rsidP="4FB8B835">
            <w:pPr>
              <w:pStyle w:val="TableContents"/>
              <w:numPr>
                <w:ilvl w:val="0"/>
                <w:numId w:val="3"/>
              </w:numPr>
              <w:autoSpaceDN w:val="0"/>
              <w:spacing w:before="120" w:after="120"/>
              <w:jc w:val="both"/>
              <w:rPr>
                <w:rFonts w:ascii="Verdana" w:eastAsia="Verdana" w:hAnsi="Verdana" w:cs="Verdana"/>
                <w:i/>
                <w:color w:val="1F497D" w:themeColor="text2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Pérennisation de la démarche d’auto-réhabilitation dans les quartiers prioritaires et extension à l’échelle de l’agglomération.</w:t>
            </w:r>
          </w:p>
          <w:p w14:paraId="6F50B97B" w14:textId="7C060212" w:rsidR="00706B47" w:rsidRPr="00842E28" w:rsidRDefault="4FB8B835" w:rsidP="4FB8B835">
            <w:pPr>
              <w:pStyle w:val="TableContents"/>
              <w:numPr>
                <w:ilvl w:val="0"/>
                <w:numId w:val="3"/>
              </w:numPr>
              <w:autoSpaceDN w:val="0"/>
              <w:spacing w:before="120" w:after="120"/>
              <w:jc w:val="both"/>
              <w:rPr>
                <w:rFonts w:ascii="Verdana" w:eastAsia="Verdana" w:hAnsi="Verdana" w:cs="Verdana"/>
                <w:i/>
                <w:color w:val="1F497D" w:themeColor="text2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Gestion concertée des contingents Villes, Etat, collecteurs 1% logement.</w:t>
            </w:r>
          </w:p>
        </w:tc>
      </w:tr>
      <w:tr w:rsidR="00611755" w:rsidRPr="00842E28" w14:paraId="5EF39AD0" w14:textId="77777777" w:rsidTr="00842E28">
        <w:tc>
          <w:tcPr>
            <w:tcW w:w="2775" w:type="dxa"/>
            <w:shd w:val="clear" w:color="auto" w:fill="B8CCE4" w:themeFill="accent1" w:themeFillTint="66"/>
          </w:tcPr>
          <w:p w14:paraId="16CD871D" w14:textId="77777777" w:rsidR="005F0153" w:rsidRPr="00842E28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842E2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Effets attendus </w:t>
            </w:r>
          </w:p>
          <w:p w14:paraId="387F1823" w14:textId="34F68998" w:rsidR="00611755" w:rsidRPr="00842E28" w:rsidRDefault="00611755" w:rsidP="00842E28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079" w:type="dxa"/>
            <w:shd w:val="clear" w:color="auto" w:fill="B8CCE4" w:themeFill="accent1" w:themeFillTint="66"/>
          </w:tcPr>
          <w:p w14:paraId="298EDFF3" w14:textId="4543A05D" w:rsidR="00A3614B" w:rsidRPr="00842E28" w:rsidRDefault="4FB8B835" w:rsidP="4FB8B835">
            <w:pPr>
              <w:pStyle w:val="TableContents"/>
              <w:numPr>
                <w:ilvl w:val="0"/>
                <w:numId w:val="2"/>
              </w:numPr>
              <w:spacing w:before="120" w:after="120"/>
              <w:rPr>
                <w:rFonts w:ascii="Verdana" w:eastAsia="Verdana" w:hAnsi="Verdana" w:cs="Verdana"/>
                <w:i/>
                <w:color w:val="1F497D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Décloisonnement des logiques patrimoniales et communales</w:t>
            </w:r>
          </w:p>
          <w:p w14:paraId="18C810F1" w14:textId="71C696DC" w:rsidR="00611755" w:rsidRPr="00842E28" w:rsidRDefault="4FB8B835" w:rsidP="4FB8B835">
            <w:pPr>
              <w:pStyle w:val="TableContents"/>
              <w:numPr>
                <w:ilvl w:val="0"/>
                <w:numId w:val="2"/>
              </w:numPr>
              <w:spacing w:before="120" w:after="120"/>
              <w:rPr>
                <w:rFonts w:ascii="Verdana" w:eastAsia="Verdana" w:hAnsi="Verdana" w:cs="Verdana"/>
                <w:i/>
                <w:color w:val="1F497D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Renforcement des pratiques inter-bailleurs</w:t>
            </w:r>
          </w:p>
        </w:tc>
      </w:tr>
      <w:tr w:rsidR="00611755" w:rsidRPr="00842E28" w14:paraId="5CD1A107" w14:textId="77777777" w:rsidTr="00842E28">
        <w:tc>
          <w:tcPr>
            <w:tcW w:w="2775" w:type="dxa"/>
            <w:shd w:val="clear" w:color="auto" w:fill="B8CCE4" w:themeFill="accent1" w:themeFillTint="66"/>
          </w:tcPr>
          <w:p w14:paraId="758C5BEB" w14:textId="77777777" w:rsidR="00611755" w:rsidRPr="00842E28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842E2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Territoriale</w:t>
            </w:r>
          </w:p>
          <w:p w14:paraId="255C103D" w14:textId="463C6DAB" w:rsidR="00611755" w:rsidRPr="00842E28" w:rsidRDefault="00611755" w:rsidP="00842E28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079" w:type="dxa"/>
            <w:shd w:val="clear" w:color="auto" w:fill="B8CCE4" w:themeFill="accent1" w:themeFillTint="66"/>
          </w:tcPr>
          <w:p w14:paraId="6352732B" w14:textId="644E0F0B" w:rsidR="00611755" w:rsidRPr="00842E28" w:rsidRDefault="4FB8B835" w:rsidP="000C61AB">
            <w:pPr>
              <w:pStyle w:val="TableContents"/>
              <w:spacing w:before="120" w:after="120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Communauté d’agglomération, communes membres dont communes en contrat de Ville et quartiers d’habitat social dont quartiers prioritaires de la politique de la ville</w:t>
            </w:r>
          </w:p>
        </w:tc>
      </w:tr>
      <w:tr w:rsidR="00611755" w:rsidRPr="00842E28" w14:paraId="51A1ED60" w14:textId="77777777" w:rsidTr="00842E28">
        <w:tc>
          <w:tcPr>
            <w:tcW w:w="2775" w:type="dxa"/>
            <w:shd w:val="clear" w:color="auto" w:fill="B8CCE4" w:themeFill="accent1" w:themeFillTint="66"/>
          </w:tcPr>
          <w:p w14:paraId="6221F9C2" w14:textId="6630ED20" w:rsidR="00611755" w:rsidRPr="00842E28" w:rsidRDefault="00D87FB9" w:rsidP="00842E28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842E2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8079" w:type="dxa"/>
            <w:shd w:val="clear" w:color="auto" w:fill="B8CCE4" w:themeFill="accent1" w:themeFillTint="66"/>
          </w:tcPr>
          <w:p w14:paraId="4F19C1B0" w14:textId="160ECA3B" w:rsidR="00611755" w:rsidRPr="00842E28" w:rsidRDefault="4FB8B835" w:rsidP="00611755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Tour(s)plus</w:t>
            </w:r>
          </w:p>
        </w:tc>
      </w:tr>
      <w:tr w:rsidR="00611755" w:rsidRPr="00842E28" w14:paraId="1E57D3D0" w14:textId="77777777" w:rsidTr="00842E28">
        <w:trPr>
          <w:trHeight w:val="95"/>
        </w:trPr>
        <w:tc>
          <w:tcPr>
            <w:tcW w:w="2775" w:type="dxa"/>
            <w:shd w:val="clear" w:color="auto" w:fill="B8CCE4" w:themeFill="accent1" w:themeFillTint="66"/>
          </w:tcPr>
          <w:p w14:paraId="6C50C1A4" w14:textId="77777777" w:rsidR="00611755" w:rsidRPr="00842E28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842E2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Partenaires mobilisables (dont habitants)</w:t>
            </w:r>
          </w:p>
          <w:p w14:paraId="3939EB5A" w14:textId="77777777" w:rsidR="00611755" w:rsidRPr="00842E28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842E2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  <w:p w14:paraId="269DC6D6" w14:textId="79460061" w:rsidR="00611755" w:rsidRPr="00842E28" w:rsidRDefault="00611755" w:rsidP="00842E28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079" w:type="dxa"/>
            <w:shd w:val="clear" w:color="auto" w:fill="B8CCE4" w:themeFill="accent1" w:themeFillTint="66"/>
          </w:tcPr>
          <w:p w14:paraId="6C0F0613" w14:textId="2F7C2AE7" w:rsidR="00487FC7" w:rsidRPr="00842E28" w:rsidRDefault="4FB8B835" w:rsidP="00487FC7">
            <w:pPr>
              <w:tabs>
                <w:tab w:val="left" w:pos="1440"/>
              </w:tabs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Etat, villes, Département, bailleurs sociaux, collecteurs du 1% logement</w:t>
            </w:r>
          </w:p>
          <w:p w14:paraId="57297E5F" w14:textId="27C64DB4" w:rsidR="4FB8B835" w:rsidRPr="00842E28" w:rsidRDefault="4FB8B835" w:rsidP="4FB8B835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2A5CCCB" w14:textId="5B01642E" w:rsidR="4FB8B835" w:rsidRPr="00842E28" w:rsidRDefault="4FB8B835" w:rsidP="4FB8B835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  <w:u w:val="single"/>
              </w:rPr>
              <w:t>Dispositifs</w:t>
            </w: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 :</w:t>
            </w:r>
          </w:p>
          <w:p w14:paraId="77785902" w14:textId="2F4E2EBB" w:rsidR="00611755" w:rsidRPr="00842E28" w:rsidRDefault="4FB8B835" w:rsidP="00842E28">
            <w:pPr>
              <w:tabs>
                <w:tab w:val="left" w:pos="1440"/>
              </w:tabs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ACI, convention intercommunale de mixité sociale, fichier partagé de la demande HLM, PPGD</w:t>
            </w:r>
          </w:p>
        </w:tc>
      </w:tr>
      <w:tr w:rsidR="00611755" w:rsidRPr="00842E28" w14:paraId="50F83459" w14:textId="77777777" w:rsidTr="00842E28">
        <w:tc>
          <w:tcPr>
            <w:tcW w:w="2775" w:type="dxa"/>
            <w:shd w:val="clear" w:color="auto" w:fill="B8CCE4" w:themeFill="accent1" w:themeFillTint="66"/>
          </w:tcPr>
          <w:p w14:paraId="5DFF9467" w14:textId="375B83D3" w:rsidR="00611755" w:rsidRPr="00842E28" w:rsidRDefault="00611755" w:rsidP="00842E28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842E2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</w:tc>
        <w:tc>
          <w:tcPr>
            <w:tcW w:w="8079" w:type="dxa"/>
            <w:shd w:val="clear" w:color="auto" w:fill="B8CCE4" w:themeFill="accent1" w:themeFillTint="66"/>
          </w:tcPr>
          <w:p w14:paraId="4BBB9904" w14:textId="77777777" w:rsidR="00611755" w:rsidRPr="00842E28" w:rsidRDefault="00611755" w:rsidP="00611755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</w:p>
        </w:tc>
      </w:tr>
      <w:tr w:rsidR="00611755" w:rsidRPr="00842E28" w14:paraId="46C73F34" w14:textId="77777777" w:rsidTr="00842E28">
        <w:trPr>
          <w:trHeight w:val="272"/>
        </w:trPr>
        <w:tc>
          <w:tcPr>
            <w:tcW w:w="2775" w:type="dxa"/>
            <w:shd w:val="clear" w:color="auto" w:fill="B8CCE4" w:themeFill="accent1" w:themeFillTint="66"/>
          </w:tcPr>
          <w:p w14:paraId="01B1F8A8" w14:textId="032E6580" w:rsidR="00611755" w:rsidRPr="00842E28" w:rsidRDefault="00611755" w:rsidP="00842E28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842E2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>Calendrier</w:t>
            </w:r>
          </w:p>
        </w:tc>
        <w:tc>
          <w:tcPr>
            <w:tcW w:w="8079" w:type="dxa"/>
            <w:shd w:val="clear" w:color="auto" w:fill="B8CCE4" w:themeFill="accent1" w:themeFillTint="66"/>
          </w:tcPr>
          <w:p w14:paraId="23AFD589" w14:textId="79592F74" w:rsidR="00611755" w:rsidRPr="00842E28" w:rsidRDefault="4FB8B835" w:rsidP="00611755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A compter de 2016</w:t>
            </w:r>
          </w:p>
        </w:tc>
      </w:tr>
      <w:tr w:rsidR="005F0153" w:rsidRPr="00842E28" w14:paraId="359F1157" w14:textId="77777777" w:rsidTr="00842E28">
        <w:tc>
          <w:tcPr>
            <w:tcW w:w="2775" w:type="dxa"/>
            <w:shd w:val="clear" w:color="auto" w:fill="B8CCE4" w:themeFill="accent1" w:themeFillTint="66"/>
          </w:tcPr>
          <w:p w14:paraId="6EBEE774" w14:textId="77777777" w:rsidR="005F0153" w:rsidRPr="00842E28" w:rsidRDefault="005F0153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842E2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  <w:p w14:paraId="61868072" w14:textId="3FDB68F0" w:rsidR="005F0153" w:rsidRPr="00842E28" w:rsidRDefault="005F0153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079" w:type="dxa"/>
            <w:shd w:val="clear" w:color="auto" w:fill="B8CCE4" w:themeFill="accent1" w:themeFillTint="66"/>
          </w:tcPr>
          <w:p w14:paraId="6AAD4D3D" w14:textId="279846DA" w:rsidR="005F0153" w:rsidRPr="00842E28" w:rsidRDefault="4FB8B835" w:rsidP="4FB8B835">
            <w:pPr>
              <w:pStyle w:val="Paragraphedeliste"/>
              <w:numPr>
                <w:ilvl w:val="0"/>
                <w:numId w:val="1"/>
              </w:numPr>
              <w:spacing w:before="120" w:after="120"/>
              <w:rPr>
                <w:rFonts w:eastAsia="Verdana" w:cs="Verdana"/>
                <w:i/>
                <w:color w:val="1F497D"/>
                <w:sz w:val="20"/>
                <w:szCs w:val="20"/>
              </w:rPr>
            </w:pPr>
            <w:r w:rsidRPr="00842E28">
              <w:rPr>
                <w:rFonts w:eastAsia="Verdana,Arial" w:cs="Verdana,Arial"/>
                <w:color w:val="1F497D" w:themeColor="text2"/>
                <w:sz w:val="20"/>
                <w:szCs w:val="20"/>
              </w:rPr>
              <w:t>Nombre de demandes de mutation interne satisfaites</w:t>
            </w:r>
          </w:p>
          <w:p w14:paraId="06D275B8" w14:textId="6E2EEEC6" w:rsidR="004E3089" w:rsidRPr="00842E28" w:rsidRDefault="4FB8B835" w:rsidP="4FB8B835">
            <w:pPr>
              <w:pStyle w:val="Paragraphedeliste"/>
              <w:numPr>
                <w:ilvl w:val="0"/>
                <w:numId w:val="1"/>
              </w:numPr>
              <w:spacing w:before="120" w:after="120"/>
              <w:rPr>
                <w:rFonts w:eastAsia="Verdana" w:cs="Verdana"/>
                <w:i/>
                <w:color w:val="1F497D"/>
                <w:sz w:val="20"/>
                <w:szCs w:val="20"/>
              </w:rPr>
            </w:pPr>
            <w:r w:rsidRPr="00842E28">
              <w:rPr>
                <w:rFonts w:eastAsia="Verdana,Arial" w:cs="Verdana,Arial"/>
                <w:color w:val="1F497D" w:themeColor="text2"/>
                <w:sz w:val="20"/>
                <w:szCs w:val="20"/>
              </w:rPr>
              <w:t>Nombre de ménages bénéficiant de mesures d’auto-réhabilitation accompagnée</w:t>
            </w:r>
          </w:p>
          <w:p w14:paraId="7853BDFF" w14:textId="1C8D2C68" w:rsidR="004F3B27" w:rsidRPr="00842E28" w:rsidRDefault="4FB8B835" w:rsidP="4FB8B835">
            <w:pPr>
              <w:pStyle w:val="Paragraphedeliste"/>
              <w:numPr>
                <w:ilvl w:val="0"/>
                <w:numId w:val="1"/>
              </w:numPr>
              <w:spacing w:before="120" w:after="120"/>
              <w:rPr>
                <w:rFonts w:eastAsia="Verdana" w:cs="Verdana"/>
                <w:color w:val="1F497D"/>
                <w:sz w:val="20"/>
                <w:szCs w:val="20"/>
              </w:rPr>
            </w:pPr>
            <w:r w:rsidRPr="00842E28">
              <w:rPr>
                <w:rFonts w:eastAsia="Verdana,Arial" w:cs="Verdana,Arial"/>
                <w:color w:val="1F497D" w:themeColor="text2"/>
                <w:sz w:val="20"/>
                <w:szCs w:val="20"/>
              </w:rPr>
              <w:t>Nombre de logements vacants remis à disposition</w:t>
            </w:r>
          </w:p>
        </w:tc>
      </w:tr>
      <w:tr w:rsidR="00D87FB9" w:rsidRPr="00842E28" w14:paraId="09613B20" w14:textId="77777777" w:rsidTr="00842E28">
        <w:tc>
          <w:tcPr>
            <w:tcW w:w="2775" w:type="dxa"/>
            <w:shd w:val="clear" w:color="auto" w:fill="B8CCE4" w:themeFill="accent1" w:themeFillTint="66"/>
          </w:tcPr>
          <w:p w14:paraId="48F7CCFD" w14:textId="77777777" w:rsidR="00D87FB9" w:rsidRPr="00842E28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842E2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d’effets</w:t>
            </w:r>
          </w:p>
          <w:p w14:paraId="081B17C6" w14:textId="197886E3" w:rsidR="00D87FB9" w:rsidRPr="00842E28" w:rsidRDefault="00D87FB9" w:rsidP="00842E28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079" w:type="dxa"/>
            <w:shd w:val="clear" w:color="auto" w:fill="B8CCE4" w:themeFill="accent1" w:themeFillTint="66"/>
          </w:tcPr>
          <w:p w14:paraId="28287ABB" w14:textId="77777777" w:rsidR="00842E28" w:rsidRDefault="4FB8B835" w:rsidP="00842E28">
            <w:pPr>
              <w:pStyle w:val="Paragraphedeliste"/>
              <w:numPr>
                <w:ilvl w:val="0"/>
                <w:numId w:val="1"/>
              </w:numPr>
              <w:spacing w:before="120" w:after="120"/>
              <w:rPr>
                <w:rFonts w:eastAsia="Verdana,Arial" w:cs="Verdana,Arial"/>
                <w:color w:val="1F497D" w:themeColor="text2"/>
                <w:sz w:val="20"/>
                <w:szCs w:val="20"/>
              </w:rPr>
            </w:pPr>
            <w:r w:rsidRPr="00842E28">
              <w:rPr>
                <w:rFonts w:eastAsia="Verdana,Arial" w:cs="Verdana,Arial"/>
                <w:color w:val="1F497D" w:themeColor="text2"/>
                <w:sz w:val="20"/>
                <w:szCs w:val="20"/>
              </w:rPr>
              <w:t>Nombre de partenariat interbailleur suite à demande de mutation,</w:t>
            </w:r>
          </w:p>
          <w:p w14:paraId="3C848BFB" w14:textId="5A34952C" w:rsidR="00D87FB9" w:rsidRPr="00842E28" w:rsidRDefault="00842E28" w:rsidP="00842E28">
            <w:pPr>
              <w:pStyle w:val="Paragraphedeliste"/>
              <w:numPr>
                <w:ilvl w:val="0"/>
                <w:numId w:val="1"/>
              </w:numPr>
              <w:spacing w:before="120" w:after="120"/>
              <w:rPr>
                <w:rFonts w:eastAsia="Verdana,Arial" w:cs="Verdana,Arial"/>
                <w:color w:val="1F497D" w:themeColor="text2"/>
                <w:sz w:val="20"/>
                <w:szCs w:val="20"/>
              </w:rPr>
            </w:pPr>
            <w:r>
              <w:rPr>
                <w:rFonts w:eastAsia="Verdana,Arial" w:cs="Verdana,Arial"/>
                <w:color w:val="1F497D" w:themeColor="text2"/>
                <w:sz w:val="20"/>
                <w:szCs w:val="20"/>
              </w:rPr>
              <w:t>D</w:t>
            </w:r>
            <w:r w:rsidR="4FB8B835" w:rsidRPr="00842E28">
              <w:rPr>
                <w:rFonts w:eastAsia="Verdana,Arial" w:cs="Verdana,Arial"/>
                <w:color w:val="1F497D" w:themeColor="text2"/>
                <w:sz w:val="20"/>
                <w:szCs w:val="20"/>
              </w:rPr>
              <w:t>éveloppement du partage des informations entre bailleurs, autour de demandes de mutation, des conditions de mutations...</w:t>
            </w:r>
          </w:p>
        </w:tc>
      </w:tr>
      <w:tr w:rsidR="00611755" w:rsidRPr="00842E28" w14:paraId="60942BE9" w14:textId="77777777" w:rsidTr="00842E28">
        <w:tc>
          <w:tcPr>
            <w:tcW w:w="2775" w:type="dxa"/>
            <w:shd w:val="clear" w:color="auto" w:fill="B8CCE4" w:themeFill="accent1" w:themeFillTint="66"/>
          </w:tcPr>
          <w:p w14:paraId="6D7943E4" w14:textId="77777777" w:rsidR="00611755" w:rsidRPr="00842E28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842E28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8079" w:type="dxa"/>
            <w:shd w:val="clear" w:color="auto" w:fill="B8CCE4" w:themeFill="accent1" w:themeFillTint="66"/>
          </w:tcPr>
          <w:p w14:paraId="6F5646FD" w14:textId="3169AF9A" w:rsidR="00AC6D94" w:rsidRPr="00842E28" w:rsidRDefault="4FB8B835" w:rsidP="00AC6D94">
            <w:pPr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fiche 2.2.1 Poursuivre les efforts de répartition territoriale de l’accueil des ménages les plus démunis</w:t>
            </w:r>
          </w:p>
          <w:p w14:paraId="3F7274D0" w14:textId="755BB788" w:rsidR="00611755" w:rsidRPr="00842E28" w:rsidRDefault="4FB8B835" w:rsidP="00AC6D94">
            <w:pPr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fiche 2.2.2 Adapter les politiques d’attributions aux enjeux du vivre ensemble</w:t>
            </w:r>
          </w:p>
          <w:p w14:paraId="1CCAF2C2" w14:textId="306B5989" w:rsidR="00AC6D94" w:rsidRPr="00842E28" w:rsidRDefault="4FB8B835" w:rsidP="00AC6D94">
            <w:pPr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842E28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fiche 2.Se doter des moyens adaptés d’observation et de suivi du peuplement des quartiers du contrat de ville</w:t>
            </w:r>
          </w:p>
        </w:tc>
      </w:tr>
    </w:tbl>
    <w:p w14:paraId="125E4E12" w14:textId="77777777" w:rsidR="00611755" w:rsidRDefault="00611755" w:rsidP="008D57C0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14:paraId="116D5C76" w14:textId="77777777" w:rsidR="00827890" w:rsidRPr="00827890" w:rsidRDefault="00827890" w:rsidP="00EE21C7">
      <w:pPr>
        <w:widowControl/>
        <w:suppressAutoHyphens w:val="0"/>
        <w:textAlignment w:val="auto"/>
      </w:pPr>
    </w:p>
    <w:sectPr w:rsidR="00827890" w:rsidRPr="00827890" w:rsidSect="00A433C2">
      <w:footerReference w:type="default" r:id="rId12"/>
      <w:pgSz w:w="11906" w:h="16838" w:code="9"/>
      <w:pgMar w:top="454" w:right="567" w:bottom="737" w:left="567" w:header="567" w:footer="567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6CE2EDB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9284B" w14:textId="77777777" w:rsidR="0082148C" w:rsidRDefault="0082148C" w:rsidP="00A03715">
      <w:pPr>
        <w:pStyle w:val="TableContents"/>
      </w:pPr>
      <w:r>
        <w:separator/>
      </w:r>
    </w:p>
  </w:endnote>
  <w:endnote w:type="continuationSeparator" w:id="0">
    <w:p w14:paraId="58C6D039" w14:textId="77777777" w:rsidR="0082148C" w:rsidRDefault="0082148C" w:rsidP="00A03715">
      <w:pPr>
        <w:pStyle w:val="TableContents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Arial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B3C42" w14:textId="77777777" w:rsidR="00652F55" w:rsidRDefault="00652F55" w:rsidP="00973B15">
    <w:pPr>
      <w:pStyle w:val="Pieddepage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</w:p>
  <w:p w14:paraId="0ECF64EA" w14:textId="77777777" w:rsidR="00652F55" w:rsidRDefault="00652F55" w:rsidP="00973B15">
    <w:pPr>
      <w:pStyle w:val="Pieddepage"/>
      <w:widowControl/>
      <w:jc w:val="right"/>
    </w:pPr>
    <w:r>
      <w:rPr>
        <w:rFonts w:ascii="Verdana" w:hAnsi="Verdana" w:cs="Verdana"/>
        <w:sz w:val="16"/>
        <w:szCs w:val="16"/>
      </w:rPr>
      <w:t xml:space="preserve">Fiche </w:t>
    </w:r>
    <w:r w:rsidR="00D87FB9">
      <w:rPr>
        <w:rFonts w:ascii="Verdana" w:hAnsi="Verdana" w:cs="Verdana"/>
        <w:sz w:val="16"/>
        <w:szCs w:val="16"/>
      </w:rPr>
      <w:t>orientation opérationnelle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C28731" w14:textId="77777777" w:rsidR="0082148C" w:rsidRDefault="0082148C" w:rsidP="00A03715">
      <w:pPr>
        <w:pStyle w:val="TableContents"/>
      </w:pPr>
      <w:r>
        <w:separator/>
      </w:r>
    </w:p>
  </w:footnote>
  <w:footnote w:type="continuationSeparator" w:id="0">
    <w:p w14:paraId="779E4DFE" w14:textId="77777777" w:rsidR="0082148C" w:rsidRDefault="0082148C" w:rsidP="00A03715">
      <w:pPr>
        <w:pStyle w:val="TableContents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654AF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0A602B40"/>
    <w:multiLevelType w:val="hybridMultilevel"/>
    <w:tmpl w:val="C0204152"/>
    <w:lvl w:ilvl="0" w:tplc="53123A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1E4C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AC5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46F4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E897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066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4A11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226A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46A9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6E9164C"/>
    <w:multiLevelType w:val="hybridMultilevel"/>
    <w:tmpl w:val="4086AD06"/>
    <w:lvl w:ilvl="0" w:tplc="381E2F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9E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7EDF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64A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926C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520F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AF4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6265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60C8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14C18"/>
    <w:multiLevelType w:val="singleLevel"/>
    <w:tmpl w:val="BF20B54E"/>
    <w:lvl w:ilvl="0">
      <w:start w:val="1"/>
      <w:numFmt w:val="bullet"/>
      <w:pStyle w:val="Texte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1305DE5"/>
    <w:multiLevelType w:val="hybridMultilevel"/>
    <w:tmpl w:val="EA4A9CB6"/>
    <w:lvl w:ilvl="0" w:tplc="8C7AAB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62EE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C61A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94A7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8CE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400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2E9D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CB7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C0E5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1960DB"/>
    <w:multiLevelType w:val="hybridMultilevel"/>
    <w:tmpl w:val="9C2CC57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6070CF"/>
    <w:multiLevelType w:val="hybridMultilevel"/>
    <w:tmpl w:val="12F20A02"/>
    <w:lvl w:ilvl="0" w:tplc="71680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2CE8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360F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86F3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B8CB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3EA5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BADF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70B2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1E62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7A1F35"/>
    <w:multiLevelType w:val="hybridMultilevel"/>
    <w:tmpl w:val="F0A68F52"/>
    <w:lvl w:ilvl="0" w:tplc="0BF622A2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695F3E"/>
    <w:multiLevelType w:val="hybridMultilevel"/>
    <w:tmpl w:val="3E5E27BC"/>
    <w:lvl w:ilvl="0" w:tplc="BF48B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6042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90F6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222C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106A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7689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060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F60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8098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3700BF"/>
    <w:multiLevelType w:val="hybridMultilevel"/>
    <w:tmpl w:val="CE10DD8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983A5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10"/>
  </w:num>
  <w:num w:numId="9">
    <w:abstractNumId w:val="0"/>
  </w:num>
  <w:num w:numId="10">
    <w:abstractNumId w:val="4"/>
  </w:num>
  <w:num w:numId="11">
    <w:abstractNumId w:val="12"/>
  </w:num>
  <w:num w:numId="12">
    <w:abstractNumId w:val="6"/>
  </w:num>
  <w:num w:numId="13">
    <w:abstractNumId w:val="8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Clara MOUSSAUD">
    <w15:presenceInfo w15:providerId="AD" w15:userId="10037FFE90603141@LIVE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A5"/>
    <w:rsid w:val="00015782"/>
    <w:rsid w:val="00031B19"/>
    <w:rsid w:val="000431FC"/>
    <w:rsid w:val="000966A5"/>
    <w:rsid w:val="000A570C"/>
    <w:rsid w:val="000C61AB"/>
    <w:rsid w:val="000F355B"/>
    <w:rsid w:val="001223AA"/>
    <w:rsid w:val="001327C8"/>
    <w:rsid w:val="00141401"/>
    <w:rsid w:val="00157E13"/>
    <w:rsid w:val="001622E9"/>
    <w:rsid w:val="0016489B"/>
    <w:rsid w:val="00172682"/>
    <w:rsid w:val="00193B9F"/>
    <w:rsid w:val="001B5930"/>
    <w:rsid w:val="001C466A"/>
    <w:rsid w:val="00221F00"/>
    <w:rsid w:val="00222190"/>
    <w:rsid w:val="00230070"/>
    <w:rsid w:val="00243AF9"/>
    <w:rsid w:val="00251461"/>
    <w:rsid w:val="002650B0"/>
    <w:rsid w:val="002936C1"/>
    <w:rsid w:val="002A5B58"/>
    <w:rsid w:val="002B11AA"/>
    <w:rsid w:val="002B3915"/>
    <w:rsid w:val="00332D5A"/>
    <w:rsid w:val="003420AD"/>
    <w:rsid w:val="00352541"/>
    <w:rsid w:val="003744CB"/>
    <w:rsid w:val="003966A6"/>
    <w:rsid w:val="003A1C4E"/>
    <w:rsid w:val="003F6A08"/>
    <w:rsid w:val="00403AC9"/>
    <w:rsid w:val="00405EFC"/>
    <w:rsid w:val="00436917"/>
    <w:rsid w:val="00450F2B"/>
    <w:rsid w:val="00481787"/>
    <w:rsid w:val="00487FC7"/>
    <w:rsid w:val="004D7FC9"/>
    <w:rsid w:val="004E3089"/>
    <w:rsid w:val="004F3B27"/>
    <w:rsid w:val="00502539"/>
    <w:rsid w:val="00543505"/>
    <w:rsid w:val="00564CE8"/>
    <w:rsid w:val="005A0E85"/>
    <w:rsid w:val="005E0F05"/>
    <w:rsid w:val="005F0153"/>
    <w:rsid w:val="00611755"/>
    <w:rsid w:val="00626CBC"/>
    <w:rsid w:val="00633A2F"/>
    <w:rsid w:val="00652F55"/>
    <w:rsid w:val="006731FA"/>
    <w:rsid w:val="006A3BC2"/>
    <w:rsid w:val="006F3473"/>
    <w:rsid w:val="00706B47"/>
    <w:rsid w:val="007358F5"/>
    <w:rsid w:val="00741C82"/>
    <w:rsid w:val="0074359D"/>
    <w:rsid w:val="0079030C"/>
    <w:rsid w:val="0079748E"/>
    <w:rsid w:val="007A199D"/>
    <w:rsid w:val="007A7B97"/>
    <w:rsid w:val="007B7D1F"/>
    <w:rsid w:val="007D246C"/>
    <w:rsid w:val="007D7354"/>
    <w:rsid w:val="007F401A"/>
    <w:rsid w:val="00806B91"/>
    <w:rsid w:val="0082148C"/>
    <w:rsid w:val="00825C0B"/>
    <w:rsid w:val="00827890"/>
    <w:rsid w:val="00831A76"/>
    <w:rsid w:val="0083500C"/>
    <w:rsid w:val="00841AF9"/>
    <w:rsid w:val="00842E28"/>
    <w:rsid w:val="00843724"/>
    <w:rsid w:val="00860E13"/>
    <w:rsid w:val="008707A5"/>
    <w:rsid w:val="0088450D"/>
    <w:rsid w:val="008D0202"/>
    <w:rsid w:val="008D57C0"/>
    <w:rsid w:val="008E7124"/>
    <w:rsid w:val="008F41F9"/>
    <w:rsid w:val="00926A6A"/>
    <w:rsid w:val="00930A88"/>
    <w:rsid w:val="00934D6C"/>
    <w:rsid w:val="009520CB"/>
    <w:rsid w:val="00973B15"/>
    <w:rsid w:val="0097477D"/>
    <w:rsid w:val="009910D0"/>
    <w:rsid w:val="009A62B3"/>
    <w:rsid w:val="009C075F"/>
    <w:rsid w:val="00A03715"/>
    <w:rsid w:val="00A230D1"/>
    <w:rsid w:val="00A34D8D"/>
    <w:rsid w:val="00A3614B"/>
    <w:rsid w:val="00A433C2"/>
    <w:rsid w:val="00A60403"/>
    <w:rsid w:val="00AA02BF"/>
    <w:rsid w:val="00AA3D06"/>
    <w:rsid w:val="00AC6D94"/>
    <w:rsid w:val="00AD0191"/>
    <w:rsid w:val="00AF6772"/>
    <w:rsid w:val="00B2620F"/>
    <w:rsid w:val="00B82553"/>
    <w:rsid w:val="00B83953"/>
    <w:rsid w:val="00BE4175"/>
    <w:rsid w:val="00BE52CF"/>
    <w:rsid w:val="00BE6FC2"/>
    <w:rsid w:val="00C52CBA"/>
    <w:rsid w:val="00CA1942"/>
    <w:rsid w:val="00CC0218"/>
    <w:rsid w:val="00D80E84"/>
    <w:rsid w:val="00D86EE0"/>
    <w:rsid w:val="00D87FB9"/>
    <w:rsid w:val="00DA6B8B"/>
    <w:rsid w:val="00DC0102"/>
    <w:rsid w:val="00E2116E"/>
    <w:rsid w:val="00E26F52"/>
    <w:rsid w:val="00ED4063"/>
    <w:rsid w:val="00ED7F39"/>
    <w:rsid w:val="00EE21C7"/>
    <w:rsid w:val="00EE7747"/>
    <w:rsid w:val="00EE7AA1"/>
    <w:rsid w:val="00F04DC2"/>
    <w:rsid w:val="00F275A3"/>
    <w:rsid w:val="00F37A95"/>
    <w:rsid w:val="00F716D6"/>
    <w:rsid w:val="4FB8B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AD5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5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5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5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Notedebasdepage">
    <w:name w:val="footnote text"/>
    <w:basedOn w:val="Normal"/>
    <w:link w:val="NotedebasdepageCar"/>
    <w:uiPriority w:val="99"/>
    <w:unhideWhenUsed/>
    <w:rsid w:val="001622E9"/>
    <w:pPr>
      <w:widowControl/>
      <w:suppressAutoHyphens w:val="0"/>
      <w:spacing w:line="300" w:lineRule="auto"/>
      <w:jc w:val="both"/>
      <w:textAlignment w:val="auto"/>
    </w:pPr>
    <w:rPr>
      <w:rFonts w:ascii="Verdana" w:eastAsia="Times New Roman" w:hAnsi="Verdana" w:cs="Times New Roman"/>
      <w:kern w:val="0"/>
      <w:sz w:val="16"/>
      <w:szCs w:val="20"/>
      <w:lang w:eastAsia="fr-FR" w:bidi="ar-SA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622E9"/>
    <w:rPr>
      <w:rFonts w:ascii="Verdana" w:hAnsi="Verdana"/>
      <w:sz w:val="16"/>
    </w:rPr>
  </w:style>
  <w:style w:type="character" w:styleId="Appelnotedebasdep">
    <w:name w:val="footnote reference"/>
    <w:basedOn w:val="Policepardfaut"/>
    <w:uiPriority w:val="99"/>
    <w:unhideWhenUsed/>
    <w:rsid w:val="001622E9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1622E9"/>
    <w:pPr>
      <w:widowControl/>
      <w:suppressAutoHyphens w:val="0"/>
      <w:spacing w:line="300" w:lineRule="auto"/>
      <w:ind w:left="720"/>
      <w:contextualSpacing/>
      <w:jc w:val="both"/>
      <w:textAlignment w:val="auto"/>
    </w:pPr>
    <w:rPr>
      <w:rFonts w:ascii="Verdana" w:eastAsia="Times New Roman" w:hAnsi="Verdana" w:cs="Times New Roman"/>
      <w:kern w:val="0"/>
      <w:sz w:val="18"/>
      <w:szCs w:val="18"/>
      <w:lang w:eastAsia="fr-FR" w:bidi="ar-SA"/>
    </w:rPr>
  </w:style>
  <w:style w:type="table" w:customStyle="1" w:styleId="Listeclaire-Accent11">
    <w:name w:val="Liste claire - Accent 11"/>
    <w:basedOn w:val="TableauNormal"/>
    <w:uiPriority w:val="61"/>
    <w:rsid w:val="001622E9"/>
    <w:rPr>
      <w:rFonts w:ascii="Times" w:hAnsi="Time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exte">
    <w:name w:val="Texte"/>
    <w:basedOn w:val="Normal"/>
    <w:uiPriority w:val="99"/>
    <w:rsid w:val="001622E9"/>
    <w:pPr>
      <w:widowControl/>
      <w:numPr>
        <w:numId w:val="12"/>
      </w:numPr>
      <w:tabs>
        <w:tab w:val="clear" w:pos="360"/>
        <w:tab w:val="left" w:pos="851"/>
      </w:tabs>
      <w:suppressAutoHyphens w:val="0"/>
      <w:spacing w:before="80"/>
      <w:ind w:left="0" w:firstLine="0"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eastAsia="fr-FR" w:bidi="ar-SA"/>
    </w:rPr>
  </w:style>
  <w:style w:type="paragraph" w:styleId="Commentaire">
    <w:name w:val="annotation text"/>
    <w:basedOn w:val="Normal"/>
    <w:link w:val="CommentaireCar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Pr>
      <w:rFonts w:eastAsia="SimSun" w:cs="Mangal"/>
      <w:kern w:val="1"/>
      <w:szCs w:val="18"/>
      <w:lang w:eastAsia="zh-CN" w:bidi="hi-IN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Textedebulles">
    <w:name w:val="Balloon Text"/>
    <w:basedOn w:val="Normal"/>
    <w:link w:val="TextedebullesCar"/>
    <w:rsid w:val="00842E28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842E28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5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5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5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Notedebasdepage">
    <w:name w:val="footnote text"/>
    <w:basedOn w:val="Normal"/>
    <w:link w:val="NotedebasdepageCar"/>
    <w:uiPriority w:val="99"/>
    <w:unhideWhenUsed/>
    <w:rsid w:val="001622E9"/>
    <w:pPr>
      <w:widowControl/>
      <w:suppressAutoHyphens w:val="0"/>
      <w:spacing w:line="300" w:lineRule="auto"/>
      <w:jc w:val="both"/>
      <w:textAlignment w:val="auto"/>
    </w:pPr>
    <w:rPr>
      <w:rFonts w:ascii="Verdana" w:eastAsia="Times New Roman" w:hAnsi="Verdana" w:cs="Times New Roman"/>
      <w:kern w:val="0"/>
      <w:sz w:val="16"/>
      <w:szCs w:val="20"/>
      <w:lang w:eastAsia="fr-FR" w:bidi="ar-SA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622E9"/>
    <w:rPr>
      <w:rFonts w:ascii="Verdana" w:hAnsi="Verdana"/>
      <w:sz w:val="16"/>
    </w:rPr>
  </w:style>
  <w:style w:type="character" w:styleId="Appelnotedebasdep">
    <w:name w:val="footnote reference"/>
    <w:basedOn w:val="Policepardfaut"/>
    <w:uiPriority w:val="99"/>
    <w:unhideWhenUsed/>
    <w:rsid w:val="001622E9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1622E9"/>
    <w:pPr>
      <w:widowControl/>
      <w:suppressAutoHyphens w:val="0"/>
      <w:spacing w:line="300" w:lineRule="auto"/>
      <w:ind w:left="720"/>
      <w:contextualSpacing/>
      <w:jc w:val="both"/>
      <w:textAlignment w:val="auto"/>
    </w:pPr>
    <w:rPr>
      <w:rFonts w:ascii="Verdana" w:eastAsia="Times New Roman" w:hAnsi="Verdana" w:cs="Times New Roman"/>
      <w:kern w:val="0"/>
      <w:sz w:val="18"/>
      <w:szCs w:val="18"/>
      <w:lang w:eastAsia="fr-FR" w:bidi="ar-SA"/>
    </w:rPr>
  </w:style>
  <w:style w:type="table" w:customStyle="1" w:styleId="Listeclaire-Accent11">
    <w:name w:val="Liste claire - Accent 11"/>
    <w:basedOn w:val="TableauNormal"/>
    <w:uiPriority w:val="61"/>
    <w:rsid w:val="001622E9"/>
    <w:rPr>
      <w:rFonts w:ascii="Times" w:hAnsi="Time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exte">
    <w:name w:val="Texte"/>
    <w:basedOn w:val="Normal"/>
    <w:uiPriority w:val="99"/>
    <w:rsid w:val="001622E9"/>
    <w:pPr>
      <w:widowControl/>
      <w:numPr>
        <w:numId w:val="12"/>
      </w:numPr>
      <w:tabs>
        <w:tab w:val="clear" w:pos="360"/>
        <w:tab w:val="left" w:pos="851"/>
      </w:tabs>
      <w:suppressAutoHyphens w:val="0"/>
      <w:spacing w:before="80"/>
      <w:ind w:left="0" w:firstLine="0"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eastAsia="fr-FR" w:bidi="ar-SA"/>
    </w:rPr>
  </w:style>
  <w:style w:type="paragraph" w:styleId="Commentaire">
    <w:name w:val="annotation text"/>
    <w:basedOn w:val="Normal"/>
    <w:link w:val="CommentaireCar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Pr>
      <w:rFonts w:eastAsia="SimSun" w:cs="Mangal"/>
      <w:kern w:val="1"/>
      <w:szCs w:val="18"/>
      <w:lang w:eastAsia="zh-CN" w:bidi="hi-IN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Textedebulles">
    <w:name w:val="Balloon Text"/>
    <w:basedOn w:val="Normal"/>
    <w:link w:val="TextedebullesCar"/>
    <w:rsid w:val="00842E28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842E28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72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51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57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4b76b2e212fe4872" Type="http://schemas.microsoft.com/office/2011/relationships/commentsExtended" Target="commentsExtended.xml"/><Relationship Id="rId5" Type="http://schemas.openxmlformats.org/officeDocument/2006/relationships/numbering" Target="numbering.xml"/><Relationship Id="R39016b0515c042d3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D5F1315472C449DC7F3D5453E08EE" ma:contentTypeVersion="2" ma:contentTypeDescription="Crée un document." ma:contentTypeScope="" ma:versionID="83ca13e1ae11e557d610dfa47c2ac8a8">
  <xsd:schema xmlns:xsd="http://www.w3.org/2001/XMLSchema" xmlns:xs="http://www.w3.org/2001/XMLSchema" xmlns:p="http://schemas.microsoft.com/office/2006/metadata/properties" xmlns:ns2="c9f4b70c-db7f-4fd0-9b1d-ebaa300a76cc" targetNamespace="http://schemas.microsoft.com/office/2006/metadata/properties" ma:root="true" ma:fieldsID="7b2878665820b16b41fa788e0d90a871" ns2:_="">
    <xsd:import namespace="c9f4b70c-db7f-4fd0-9b1d-ebaa300a76c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b70c-db7f-4fd0-9b1d-ebaa300a76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457F5-8E6D-458A-B36D-6F38A8F8F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4b70c-db7f-4fd0-9b1d-ebaa300a7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9EF8EC-3F4F-4C85-A044-4733DCFB38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EE78A0-8DFE-4231-B420-D66E28D13D16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c9f4b70c-db7f-4fd0-9b1d-ebaa300a76cc"/>
  </ds:schemaRefs>
</ds:datastoreItem>
</file>

<file path=customXml/itemProps4.xml><?xml version="1.0" encoding="utf-8"?>
<ds:datastoreItem xmlns:ds="http://schemas.openxmlformats.org/officeDocument/2006/customXml" ds:itemID="{5BE91C88-D75C-4551-A6C3-4E7D30A07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Ministère de la Santé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Clara MOUSSAUD</cp:lastModifiedBy>
  <cp:revision>2</cp:revision>
  <cp:lastPrinted>2015-07-10T14:51:00Z</cp:lastPrinted>
  <dcterms:created xsi:type="dcterms:W3CDTF">2015-07-10T14:51:00Z</dcterms:created>
  <dcterms:modified xsi:type="dcterms:W3CDTF">2015-07-10T14:51:00Z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0x010100FE4D5F1315472C449DC7F3D5453E08EE</vt:lpwstr>
  </property>
</Properties>
</file>