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33C78538" w:rsidRDefault="33C78538" w:rsidP="33C78538">
      <w:pPr>
        <w:pStyle w:val="TableContents"/>
        <w:jc w:val="center"/>
      </w:pPr>
      <w:r w:rsidRPr="33C78538">
        <w:rPr>
          <w:rFonts w:ascii="Verdana" w:eastAsia="Verdana" w:hAnsi="Verdana" w:cs="Verdana"/>
          <w:b/>
          <w:bCs/>
          <w:color w:val="1F497D" w:themeColor="text2"/>
          <w:sz w:val="28"/>
          <w:szCs w:val="28"/>
        </w:rPr>
        <w:t>Fiche 3.1.</w:t>
      </w:r>
      <w:r w:rsidR="00925D66">
        <w:rPr>
          <w:rFonts w:ascii="Verdana" w:eastAsia="Verdana" w:hAnsi="Verdana" w:cs="Verdana"/>
          <w:b/>
          <w:bCs/>
          <w:color w:val="1F497D" w:themeColor="text2"/>
          <w:sz w:val="28"/>
          <w:szCs w:val="28"/>
        </w:rPr>
        <w:t>4</w:t>
      </w:r>
      <w:r w:rsidR="00B844BB">
        <w:rPr>
          <w:rFonts w:ascii="Verdana" w:eastAsia="Verdana" w:hAnsi="Verdana" w:cs="Verdana"/>
          <w:b/>
          <w:bCs/>
          <w:color w:val="1F497D" w:themeColor="text2"/>
          <w:sz w:val="28"/>
          <w:szCs w:val="28"/>
        </w:rPr>
        <w:t xml:space="preserve"> </w:t>
      </w:r>
      <w:r w:rsidR="00B844BB">
        <w:rPr>
          <w:rFonts w:ascii="Verdana" w:hAnsi="Verdana" w:cs="Verdana"/>
          <w:b/>
          <w:bCs/>
          <w:i/>
          <w:color w:val="17365D" w:themeColor="text2" w:themeShade="BF"/>
          <w:sz w:val="16"/>
          <w:szCs w:val="16"/>
        </w:rPr>
        <w:t>(version 2017)</w:t>
      </w:r>
    </w:p>
    <w:p w:rsidR="0088450D" w:rsidRPr="008755D0" w:rsidRDefault="33C78538" w:rsidP="33C78538">
      <w:pPr>
        <w:pStyle w:val="WW-Standard"/>
        <w:shd w:val="clear" w:color="auto" w:fill="1F497D" w:themeFill="text2"/>
        <w:spacing w:after="57"/>
        <w:jc w:val="center"/>
        <w:rPr>
          <w:rFonts w:ascii="Verdana" w:hAnsi="Verdana" w:cs="Verdana"/>
          <w:b/>
          <w:bCs/>
          <w:caps/>
          <w:color w:val="FFFFFF"/>
          <w:kern w:val="28"/>
          <w:sz w:val="28"/>
          <w:szCs w:val="28"/>
        </w:rPr>
      </w:pPr>
      <w:r w:rsidRPr="33C78538">
        <w:rPr>
          <w:rFonts w:ascii="Verdana" w:eastAsia="Verdana" w:hAnsi="Verdana" w:cs="Verdana"/>
          <w:b/>
          <w:bCs/>
          <w:color w:val="FFFFFF" w:themeColor="background1"/>
          <w:sz w:val="28"/>
          <w:szCs w:val="28"/>
        </w:rPr>
        <w:t xml:space="preserve">DEVELOPPER LA MOBILISATION DES MESURES POUR L’EMPLOI </w:t>
      </w:r>
      <w:r w:rsidR="0061034B">
        <w:br/>
      </w:r>
      <w:r w:rsidRPr="33C78538">
        <w:rPr>
          <w:rFonts w:ascii="Verdana" w:eastAsia="Verdana" w:hAnsi="Verdana" w:cs="Verdana"/>
          <w:b/>
          <w:bCs/>
          <w:color w:val="FFFFFF" w:themeColor="background1"/>
          <w:sz w:val="28"/>
          <w:szCs w:val="28"/>
        </w:rPr>
        <w:t>DE DROIT COMMUN</w:t>
      </w:r>
      <w:r w:rsidR="00925D66">
        <w:rPr>
          <w:rFonts w:ascii="Verdana" w:eastAsia="Verdana" w:hAnsi="Verdana" w:cs="Verdana"/>
          <w:b/>
          <w:bCs/>
          <w:color w:val="FFFFFF" w:themeColor="background1"/>
          <w:sz w:val="28"/>
          <w:szCs w:val="28"/>
        </w:rPr>
        <w:t xml:space="preserve"> </w:t>
      </w:r>
      <w:r w:rsidR="00925D66" w:rsidRPr="008755D0">
        <w:rPr>
          <w:rFonts w:ascii="Verdana" w:eastAsia="Verdana" w:hAnsi="Verdana" w:cs="Verdana"/>
          <w:b/>
          <w:bCs/>
          <w:caps/>
          <w:color w:val="FFFFFF" w:themeColor="background1"/>
          <w:kern w:val="28"/>
          <w:sz w:val="28"/>
          <w:szCs w:val="28"/>
        </w:rPr>
        <w:t xml:space="preserve">en vue de proposer des accompagnements </w:t>
      </w:r>
      <w:proofErr w:type="gramStart"/>
      <w:r w:rsidR="00925D66" w:rsidRPr="008755D0">
        <w:rPr>
          <w:rFonts w:ascii="Verdana" w:eastAsia="Verdana" w:hAnsi="Verdana" w:cs="Verdana"/>
          <w:b/>
          <w:bCs/>
          <w:caps/>
          <w:color w:val="FFFFFF" w:themeColor="background1"/>
          <w:kern w:val="28"/>
          <w:sz w:val="28"/>
          <w:szCs w:val="28"/>
        </w:rPr>
        <w:t>adaptés</w:t>
      </w:r>
      <w:proofErr w:type="gramEnd"/>
    </w:p>
    <w:p w:rsidR="0088450D" w:rsidRDefault="0088450D" w:rsidP="00827890">
      <w:pPr>
        <w:pStyle w:val="WW-Standard"/>
        <w:spacing w:after="57"/>
        <w:jc w:val="center"/>
        <w:rPr>
          <w:rFonts w:ascii="Verdana" w:hAnsi="Verdana" w:cs="Verdana"/>
          <w:b/>
          <w:bCs/>
          <w:sz w:val="20"/>
          <w:szCs w:val="20"/>
        </w:rPr>
      </w:pPr>
    </w:p>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B8CCE4"/>
        <w:tblLook w:val="01E0"/>
      </w:tblPr>
      <w:tblGrid>
        <w:gridCol w:w="2802"/>
        <w:gridCol w:w="8073"/>
      </w:tblGrid>
      <w:tr w:rsidR="00827890" w:rsidRPr="00243AF9" w:rsidTr="003A0A2B">
        <w:trPr>
          <w:trHeight w:val="754"/>
        </w:trPr>
        <w:tc>
          <w:tcPr>
            <w:tcW w:w="2802" w:type="dxa"/>
            <w:shd w:val="clear" w:color="auto" w:fill="B8CCE4" w:themeFill="accent1" w:themeFillTint="66"/>
            <w:vAlign w:val="center"/>
          </w:tcPr>
          <w:p w:rsidR="004206A3" w:rsidRDefault="003966A6" w:rsidP="004206A3">
            <w:pPr>
              <w:pStyle w:val="TableContents"/>
              <w:rPr>
                <w:rFonts w:ascii="Verdana" w:hAnsi="Verdana" w:cs="Verdana"/>
                <w:b/>
                <w:bCs/>
                <w:color w:val="1F497D"/>
                <w:sz w:val="20"/>
                <w:szCs w:val="20"/>
              </w:rPr>
            </w:pPr>
            <w:r>
              <w:rPr>
                <w:rFonts w:ascii="Verdana" w:hAnsi="Verdana" w:cs="Verdana"/>
                <w:b/>
                <w:bCs/>
                <w:color w:val="1F497D"/>
                <w:sz w:val="20"/>
                <w:szCs w:val="20"/>
              </w:rPr>
              <w:t>Pilier</w:t>
            </w:r>
            <w:r w:rsidR="00633A2F" w:rsidRPr="00243AF9">
              <w:rPr>
                <w:rFonts w:ascii="Verdana" w:hAnsi="Verdana" w:cs="Verdana"/>
                <w:b/>
                <w:bCs/>
                <w:color w:val="1F497D"/>
                <w:sz w:val="20"/>
                <w:szCs w:val="20"/>
              </w:rPr>
              <w:t>:</w:t>
            </w:r>
            <w:r>
              <w:rPr>
                <w:rFonts w:ascii="Verdana" w:hAnsi="Verdana" w:cs="Verdana"/>
                <w:b/>
                <w:bCs/>
                <w:color w:val="1F497D"/>
                <w:sz w:val="20"/>
                <w:szCs w:val="20"/>
              </w:rPr>
              <w:t xml:space="preserve"> </w:t>
            </w:r>
            <w:r w:rsidR="0061034B">
              <w:rPr>
                <w:rFonts w:ascii="Verdana" w:hAnsi="Verdana" w:cs="Verdana"/>
                <w:b/>
                <w:bCs/>
                <w:color w:val="1F497D"/>
                <w:sz w:val="20"/>
                <w:szCs w:val="20"/>
              </w:rPr>
              <w:t>3</w:t>
            </w:r>
          </w:p>
          <w:p w:rsidR="00141401" w:rsidRPr="00243AF9" w:rsidRDefault="33C78538" w:rsidP="0088450D">
            <w:pPr>
              <w:pStyle w:val="TableContents"/>
              <w:rPr>
                <w:rFonts w:ascii="Verdana" w:hAnsi="Verdana" w:cs="Verdana"/>
                <w:b/>
                <w:bCs/>
                <w:color w:val="1F497D"/>
                <w:sz w:val="20"/>
                <w:szCs w:val="20"/>
              </w:rPr>
            </w:pPr>
            <w:r w:rsidRPr="33C78538">
              <w:rPr>
                <w:rFonts w:ascii="Verdana" w:eastAsia="Verdana" w:hAnsi="Verdana" w:cs="Verdana"/>
                <w:color w:val="1F497D" w:themeColor="text2"/>
                <w:sz w:val="20"/>
                <w:szCs w:val="20"/>
              </w:rPr>
              <w:t>Axe 1</w:t>
            </w:r>
          </w:p>
        </w:tc>
        <w:tc>
          <w:tcPr>
            <w:tcW w:w="8073" w:type="dxa"/>
            <w:shd w:val="clear" w:color="auto" w:fill="B8CCE4" w:themeFill="accent1" w:themeFillTint="66"/>
            <w:vAlign w:val="center"/>
          </w:tcPr>
          <w:p w:rsidR="00602217" w:rsidRPr="00602217" w:rsidRDefault="33C78538" w:rsidP="00602217">
            <w:pPr>
              <w:pStyle w:val="TableContents"/>
              <w:rPr>
                <w:rFonts w:ascii="Verdana" w:hAnsi="Verdana" w:cs="Verdana"/>
                <w:bCs/>
                <w:color w:val="1F497D"/>
                <w:sz w:val="20"/>
                <w:szCs w:val="20"/>
              </w:rPr>
            </w:pPr>
            <w:r w:rsidRPr="33C78538">
              <w:rPr>
                <w:rFonts w:ascii="Verdana" w:eastAsia="Verdana" w:hAnsi="Verdana" w:cs="Verdana"/>
                <w:b/>
                <w:bCs/>
                <w:color w:val="1F497D" w:themeColor="text2"/>
                <w:sz w:val="20"/>
                <w:szCs w:val="20"/>
              </w:rPr>
              <w:t>Enjeu : Renforcer la qualité et l’efficacité des parcours vers l’emploi</w:t>
            </w:r>
          </w:p>
          <w:p w:rsidR="00827890" w:rsidRPr="00243AF9" w:rsidRDefault="33C78538" w:rsidP="006F107B">
            <w:pPr>
              <w:pStyle w:val="TableContents"/>
              <w:rPr>
                <w:rFonts w:ascii="Verdana" w:hAnsi="Verdana" w:cs="Verdana"/>
                <w:bCs/>
                <w:color w:val="1F497D"/>
                <w:sz w:val="20"/>
                <w:szCs w:val="20"/>
              </w:rPr>
            </w:pPr>
            <w:r w:rsidRPr="33C78538">
              <w:rPr>
                <w:rFonts w:ascii="Verdana" w:eastAsia="Verdana" w:hAnsi="Verdana" w:cs="Verdana"/>
                <w:b/>
                <w:bCs/>
                <w:color w:val="1F497D" w:themeColor="text2"/>
                <w:sz w:val="20"/>
                <w:szCs w:val="20"/>
              </w:rPr>
              <w:t>des habitants des quartiers prioritaires</w:t>
            </w:r>
            <w:r w:rsidR="006F107B">
              <w:rPr>
                <w:rFonts w:ascii="Verdana" w:eastAsia="Verdana" w:hAnsi="Verdana" w:cs="Verdana"/>
                <w:b/>
                <w:bCs/>
                <w:color w:val="1F497D" w:themeColor="text2"/>
                <w:sz w:val="20"/>
                <w:szCs w:val="20"/>
              </w:rPr>
              <w:t xml:space="preserve"> en favorisant</w:t>
            </w:r>
            <w:r w:rsidR="008F0080">
              <w:rPr>
                <w:rFonts w:ascii="Verdana" w:eastAsia="Verdana" w:hAnsi="Verdana" w:cs="Verdana"/>
                <w:b/>
                <w:bCs/>
                <w:color w:val="1F497D" w:themeColor="text2"/>
                <w:sz w:val="20"/>
                <w:szCs w:val="20"/>
              </w:rPr>
              <w:t xml:space="preserve"> leur</w:t>
            </w:r>
            <w:r w:rsidR="006F107B">
              <w:rPr>
                <w:rFonts w:ascii="Verdana" w:eastAsia="Verdana" w:hAnsi="Verdana" w:cs="Verdana"/>
                <w:b/>
                <w:bCs/>
                <w:color w:val="1F497D" w:themeColor="text2"/>
                <w:sz w:val="20"/>
                <w:szCs w:val="20"/>
              </w:rPr>
              <w:t xml:space="preserve"> montée en qualification et en </w:t>
            </w:r>
            <w:r w:rsidR="008F0080">
              <w:rPr>
                <w:rFonts w:ascii="Verdana" w:eastAsia="Verdana" w:hAnsi="Verdana" w:cs="Verdana"/>
                <w:b/>
                <w:bCs/>
                <w:color w:val="1F497D" w:themeColor="text2"/>
                <w:sz w:val="20"/>
                <w:szCs w:val="20"/>
              </w:rPr>
              <w:t xml:space="preserve"> compétences</w:t>
            </w:r>
          </w:p>
        </w:tc>
      </w:tr>
    </w:tbl>
    <w:p w:rsidR="00827890" w:rsidRPr="00243AF9" w:rsidRDefault="00827890" w:rsidP="00827890">
      <w:pPr>
        <w:pStyle w:val="WW-Standard"/>
        <w:spacing w:after="57"/>
        <w:jc w:val="center"/>
        <w:rPr>
          <w:rFonts w:ascii="Verdana" w:hAnsi="Verdana" w:cs="Verdana"/>
          <w:b/>
          <w:bCs/>
          <w:color w:val="1F497D"/>
          <w:sz w:val="20"/>
          <w:szCs w:val="20"/>
        </w:rPr>
      </w:pPr>
    </w:p>
    <w:tbl>
      <w:tblPr>
        <w:tblW w:w="10854" w:type="dxa"/>
        <w:tblInd w:w="-7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10" w:type="dxa"/>
          <w:right w:w="10" w:type="dxa"/>
        </w:tblCellMar>
        <w:tblLook w:val="0000"/>
      </w:tblPr>
      <w:tblGrid>
        <w:gridCol w:w="2775"/>
        <w:gridCol w:w="8079"/>
      </w:tblGrid>
      <w:tr w:rsidR="00827890" w:rsidRPr="003A0A2B" w:rsidTr="003A0A2B">
        <w:trPr>
          <w:trHeight w:val="150"/>
        </w:trPr>
        <w:tc>
          <w:tcPr>
            <w:tcW w:w="2775" w:type="dxa"/>
            <w:shd w:val="clear" w:color="auto" w:fill="B8CCE4" w:themeFill="accent1" w:themeFillTint="66"/>
          </w:tcPr>
          <w:p w:rsidR="00827890" w:rsidRDefault="00827890" w:rsidP="0088450D">
            <w:pPr>
              <w:pStyle w:val="TableContents"/>
              <w:snapToGrid w:val="0"/>
              <w:spacing w:before="120" w:after="120"/>
              <w:ind w:left="71" w:right="-10"/>
              <w:rPr>
                <w:rFonts w:ascii="Verdana" w:hAnsi="Verdana" w:cs="Verdana"/>
                <w:b/>
                <w:bCs/>
                <w:color w:val="1F497D"/>
                <w:sz w:val="20"/>
                <w:szCs w:val="20"/>
              </w:rPr>
            </w:pPr>
            <w:r w:rsidRPr="003A0A2B">
              <w:rPr>
                <w:rFonts w:ascii="Verdana" w:hAnsi="Verdana" w:cs="Verdana"/>
                <w:b/>
                <w:bCs/>
                <w:color w:val="1F497D"/>
                <w:sz w:val="20"/>
                <w:szCs w:val="20"/>
              </w:rPr>
              <w:t>Contexte</w:t>
            </w:r>
            <w:r w:rsidR="00633A2F" w:rsidRPr="003A0A2B">
              <w:rPr>
                <w:rFonts w:ascii="Verdana" w:hAnsi="Verdana" w:cs="Verdana"/>
                <w:b/>
                <w:bCs/>
                <w:color w:val="1F497D"/>
                <w:sz w:val="20"/>
                <w:szCs w:val="20"/>
              </w:rPr>
              <w:t xml:space="preserve"> (constats/ besoins)</w:t>
            </w:r>
            <w:bookmarkStart w:id="0" w:name="_GoBack"/>
            <w:bookmarkEnd w:id="0"/>
          </w:p>
          <w:p w:rsidR="005050AD" w:rsidRDefault="005050AD" w:rsidP="005050AD">
            <w:pPr>
              <w:pStyle w:val="TableContents"/>
              <w:snapToGrid w:val="0"/>
              <w:spacing w:before="120" w:after="120"/>
              <w:ind w:left="71" w:right="140"/>
              <w:rPr>
                <w:rFonts w:ascii="Verdana" w:hAnsi="Verdana" w:cs="Verdana"/>
                <w:b/>
                <w:bCs/>
                <w:color w:val="1F497D"/>
                <w:sz w:val="20"/>
                <w:szCs w:val="20"/>
              </w:rPr>
            </w:pPr>
            <w:r>
              <w:rPr>
                <w:rFonts w:ascii="Verdana" w:hAnsi="Verdana" w:cs="Arial"/>
                <w:i/>
                <w:color w:val="FF0000"/>
                <w:sz w:val="20"/>
                <w:szCs w:val="20"/>
              </w:rPr>
              <w:t>Actualisation si possibilité</w:t>
            </w:r>
          </w:p>
          <w:p w:rsidR="005050AD" w:rsidRPr="003A0A2B" w:rsidRDefault="005050AD" w:rsidP="0088450D">
            <w:pPr>
              <w:pStyle w:val="TableContents"/>
              <w:snapToGrid w:val="0"/>
              <w:spacing w:before="120" w:after="120"/>
              <w:ind w:left="71" w:right="-10"/>
              <w:rPr>
                <w:rFonts w:ascii="Verdana" w:hAnsi="Verdana" w:cs="Verdana"/>
                <w:b/>
                <w:bCs/>
                <w:color w:val="1F497D"/>
                <w:sz w:val="20"/>
                <w:szCs w:val="20"/>
              </w:rPr>
            </w:pPr>
          </w:p>
        </w:tc>
        <w:tc>
          <w:tcPr>
            <w:tcW w:w="8079" w:type="dxa"/>
            <w:shd w:val="clear" w:color="auto" w:fill="B8CCE4" w:themeFill="accent1" w:themeFillTint="66"/>
          </w:tcPr>
          <w:p w:rsidR="00EE7747" w:rsidRPr="003A0A2B" w:rsidRDefault="00CD581C" w:rsidP="00E77722">
            <w:pPr>
              <w:pStyle w:val="TableContents"/>
              <w:numPr>
                <w:ilvl w:val="0"/>
                <w:numId w:val="12"/>
              </w:numPr>
              <w:spacing w:before="120" w:after="120"/>
              <w:jc w:val="both"/>
              <w:rPr>
                <w:rFonts w:ascii="Verdana" w:hAnsi="Verdana" w:cs="Arial"/>
                <w:bCs/>
                <w:color w:val="1F497D"/>
                <w:sz w:val="20"/>
                <w:szCs w:val="20"/>
              </w:rPr>
            </w:pPr>
            <w:r w:rsidRPr="00CD581C">
              <w:rPr>
                <w:rFonts w:ascii="Verdana" w:hAnsi="Verdana" w:cs="Arial"/>
                <w:bCs/>
                <w:color w:val="1F497D"/>
                <w:sz w:val="20"/>
                <w:szCs w:val="20"/>
              </w:rPr>
              <w:t>Des dispositifs de droit commun fortement mobilisés au profit des habitants QPV  qui se sont traduits par la signature d’une convention entre le ministère de la Ville et le ministère en charge de l’emploi : à titre d’illustration, en 2015, ces dispositifs ont représenté près de 4 millions d’euros.</w:t>
            </w:r>
          </w:p>
        </w:tc>
      </w:tr>
      <w:tr w:rsidR="00827890" w:rsidRPr="003A0A2B" w:rsidTr="003A0A2B">
        <w:trPr>
          <w:trHeight w:val="142"/>
        </w:trPr>
        <w:tc>
          <w:tcPr>
            <w:tcW w:w="2775" w:type="dxa"/>
            <w:shd w:val="clear" w:color="auto" w:fill="B8CCE4" w:themeFill="accent1" w:themeFillTint="66"/>
          </w:tcPr>
          <w:p w:rsidR="00827890" w:rsidRPr="003A0A2B" w:rsidRDefault="33C78538" w:rsidP="0088450D">
            <w:pPr>
              <w:pStyle w:val="TableContents"/>
              <w:spacing w:before="120" w:after="120"/>
              <w:ind w:left="71" w:right="-10"/>
              <w:rPr>
                <w:rFonts w:ascii="Verdana" w:hAnsi="Verdana" w:cs="Verdana"/>
                <w:b/>
                <w:bCs/>
                <w:color w:val="1F497D"/>
                <w:sz w:val="20"/>
                <w:szCs w:val="20"/>
              </w:rPr>
            </w:pPr>
            <w:r w:rsidRPr="003A0A2B">
              <w:rPr>
                <w:rFonts w:ascii="Verdana" w:eastAsia="Verdana" w:hAnsi="Verdana" w:cs="Verdana"/>
                <w:b/>
                <w:bCs/>
                <w:color w:val="1F497D" w:themeColor="text2"/>
                <w:sz w:val="20"/>
                <w:szCs w:val="20"/>
              </w:rPr>
              <w:t>Objectifs et dynamiques existantes</w:t>
            </w:r>
          </w:p>
        </w:tc>
        <w:tc>
          <w:tcPr>
            <w:tcW w:w="8079" w:type="dxa"/>
            <w:shd w:val="clear" w:color="auto" w:fill="B8CCE4" w:themeFill="accent1" w:themeFillTint="66"/>
          </w:tcPr>
          <w:p w:rsidR="00602217" w:rsidRPr="003A0A2B" w:rsidRDefault="00602217" w:rsidP="33C78538">
            <w:pPr>
              <w:pStyle w:val="TableContents"/>
              <w:numPr>
                <w:ilvl w:val="0"/>
                <w:numId w:val="3"/>
              </w:numPr>
              <w:autoSpaceDN w:val="0"/>
              <w:spacing w:before="120" w:after="120"/>
              <w:jc w:val="both"/>
              <w:rPr>
                <w:rFonts w:ascii="Verdana" w:eastAsia="Verdana" w:hAnsi="Verdana" w:cs="Verdana"/>
                <w:color w:val="1F497D"/>
                <w:sz w:val="20"/>
                <w:szCs w:val="20"/>
              </w:rPr>
            </w:pPr>
            <w:r w:rsidRPr="003A0A2B">
              <w:rPr>
                <w:rFonts w:ascii="Verdana" w:eastAsia="Verdana,Arial" w:hAnsi="Verdana" w:cs="Verdana,Arial"/>
                <w:color w:val="1F497D"/>
                <w:sz w:val="20"/>
                <w:szCs w:val="20"/>
              </w:rPr>
              <w:t>Mobiliser et articuler les offres de services du Service Public de l’Emploi et en particulier celle de Pôle Emploi, celle de la mission locale et dans une certaine mesure celle de cap emploi.</w:t>
            </w:r>
            <w:r w:rsidR="001102F4">
              <w:rPr>
                <w:rFonts w:ascii="Verdana" w:eastAsia="Verdana,Arial" w:hAnsi="Verdana" w:cs="Verdana,Arial"/>
                <w:color w:val="1F497D"/>
                <w:sz w:val="20"/>
                <w:szCs w:val="20"/>
              </w:rPr>
              <w:t xml:space="preserve"> </w:t>
            </w:r>
            <w:r w:rsidR="00DC333E">
              <w:rPr>
                <w:rFonts w:ascii="Verdana" w:eastAsia="Verdana,Arial" w:hAnsi="Verdana" w:cs="Verdana,Arial"/>
                <w:color w:val="1F497D"/>
                <w:sz w:val="20"/>
                <w:szCs w:val="20"/>
              </w:rPr>
              <w:t>(PPAE, accompagnement global, PACEA dont garantie jeune….)</w:t>
            </w:r>
          </w:p>
          <w:p w:rsidR="00EE7747" w:rsidRPr="003A0A2B" w:rsidRDefault="00B22AEF" w:rsidP="00B22AEF">
            <w:pPr>
              <w:pStyle w:val="TableContents"/>
              <w:numPr>
                <w:ilvl w:val="0"/>
                <w:numId w:val="3"/>
              </w:numPr>
              <w:autoSpaceDN w:val="0"/>
              <w:spacing w:before="120" w:after="120"/>
              <w:jc w:val="both"/>
              <w:rPr>
                <w:rFonts w:ascii="Verdana" w:eastAsia="Verdana" w:hAnsi="Verdana" w:cs="Verdana"/>
                <w:color w:val="1F497D"/>
                <w:sz w:val="20"/>
                <w:szCs w:val="20"/>
              </w:rPr>
            </w:pPr>
            <w:r>
              <w:rPr>
                <w:rFonts w:ascii="Verdana" w:eastAsia="Verdana,Arial" w:hAnsi="Verdana" w:cs="Verdana,Arial"/>
                <w:color w:val="1F497D" w:themeColor="text2"/>
                <w:sz w:val="20"/>
                <w:szCs w:val="20"/>
              </w:rPr>
              <w:t xml:space="preserve">Une mobilisation de l’enveloppe « contrats aidés » dont les </w:t>
            </w:r>
            <w:r w:rsidRPr="00B22AEF">
              <w:rPr>
                <w:rFonts w:ascii="Verdana" w:eastAsia="Verdana,Arial" w:hAnsi="Verdana" w:cs="Verdana,Arial"/>
                <w:color w:val="1F497D" w:themeColor="text2"/>
                <w:sz w:val="20"/>
                <w:szCs w:val="20"/>
              </w:rPr>
              <w:t>CAE qui sera déterminé</w:t>
            </w:r>
            <w:r>
              <w:rPr>
                <w:rFonts w:ascii="Verdana" w:eastAsia="Verdana,Arial" w:hAnsi="Verdana" w:cs="Verdana,Arial"/>
                <w:color w:val="1F497D" w:themeColor="text2"/>
                <w:sz w:val="20"/>
                <w:szCs w:val="20"/>
              </w:rPr>
              <w:t>e</w:t>
            </w:r>
            <w:r w:rsidRPr="00B22AEF">
              <w:rPr>
                <w:rFonts w:ascii="Verdana" w:eastAsia="Verdana,Arial" w:hAnsi="Verdana" w:cs="Verdana,Arial"/>
                <w:color w:val="1F497D" w:themeColor="text2"/>
                <w:sz w:val="20"/>
                <w:szCs w:val="20"/>
              </w:rPr>
              <w:t xml:space="preserve"> en fonction des crédits disponibles</w:t>
            </w:r>
            <w:r w:rsidR="33C78538" w:rsidRPr="003A0A2B">
              <w:rPr>
                <w:rFonts w:ascii="Verdana" w:eastAsia="Verdana,Arial" w:hAnsi="Verdana" w:cs="Verdana,Arial"/>
                <w:color w:val="1F497D" w:themeColor="text2"/>
                <w:sz w:val="20"/>
                <w:szCs w:val="20"/>
              </w:rPr>
              <w:t xml:space="preserve">, </w:t>
            </w:r>
          </w:p>
          <w:p w:rsidR="002E5506" w:rsidRPr="00B63B7D" w:rsidRDefault="00602217" w:rsidP="003A0A2B">
            <w:pPr>
              <w:pStyle w:val="TableContents"/>
              <w:numPr>
                <w:ilvl w:val="0"/>
                <w:numId w:val="3"/>
              </w:numPr>
              <w:autoSpaceDN w:val="0"/>
              <w:spacing w:before="120" w:after="120"/>
              <w:jc w:val="both"/>
              <w:rPr>
                <w:rFonts w:ascii="Verdana" w:hAnsi="Verdana" w:cs="Arial"/>
                <w:color w:val="1F497D"/>
                <w:sz w:val="20"/>
                <w:szCs w:val="20"/>
              </w:rPr>
            </w:pPr>
            <w:r w:rsidRPr="003A0A2B">
              <w:rPr>
                <w:rFonts w:ascii="Verdana" w:eastAsia="Verdana,Arial" w:hAnsi="Verdana" w:cs="Verdana,Arial"/>
                <w:color w:val="1F497D"/>
                <w:sz w:val="20"/>
                <w:szCs w:val="20"/>
              </w:rPr>
              <w:t xml:space="preserve">Contrat à Durée Déterminée d’Insertion </w:t>
            </w:r>
            <w:r w:rsidR="002E5506" w:rsidRPr="003A0A2B">
              <w:rPr>
                <w:rFonts w:ascii="Verdana" w:eastAsia="Verdana,Arial" w:hAnsi="Verdana" w:cs="Verdana,Arial"/>
                <w:color w:val="1F497D"/>
                <w:sz w:val="20"/>
                <w:szCs w:val="20"/>
              </w:rPr>
              <w:t xml:space="preserve">(CDDI) </w:t>
            </w:r>
            <w:r w:rsidRPr="003A0A2B">
              <w:rPr>
                <w:rFonts w:ascii="Verdana" w:eastAsia="Verdana,Arial" w:hAnsi="Verdana" w:cs="Verdana,Arial"/>
                <w:color w:val="1F497D"/>
                <w:sz w:val="20"/>
                <w:szCs w:val="20"/>
              </w:rPr>
              <w:t xml:space="preserve">proposés par le Secteur de </w:t>
            </w:r>
            <w:r w:rsidR="009B49A0">
              <w:rPr>
                <w:rFonts w:ascii="Verdana" w:eastAsia="Verdana,Arial" w:hAnsi="Verdana" w:cs="Verdana,Arial"/>
                <w:color w:val="1F497D"/>
                <w:sz w:val="20"/>
                <w:szCs w:val="20"/>
              </w:rPr>
              <w:t xml:space="preserve">l’Insertion par </w:t>
            </w:r>
            <w:r w:rsidRPr="003A0A2B">
              <w:rPr>
                <w:rFonts w:ascii="Verdana" w:eastAsia="Verdana,Arial" w:hAnsi="Verdana" w:cs="Verdana,Arial"/>
                <w:color w:val="1F497D"/>
                <w:sz w:val="20"/>
                <w:szCs w:val="20"/>
              </w:rPr>
              <w:t>l’Activité Economique</w:t>
            </w:r>
            <w:r w:rsidR="009B49A0">
              <w:rPr>
                <w:rFonts w:ascii="Verdana" w:eastAsia="Verdana,Arial" w:hAnsi="Verdana" w:cs="Verdana,Arial"/>
                <w:color w:val="1F497D"/>
                <w:sz w:val="20"/>
                <w:szCs w:val="20"/>
              </w:rPr>
              <w:t xml:space="preserve"> (IAE)</w:t>
            </w:r>
            <w:r w:rsidRPr="003A0A2B">
              <w:rPr>
                <w:rFonts w:ascii="Verdana" w:eastAsia="Verdana,Arial" w:hAnsi="Verdana" w:cs="Verdana,Arial"/>
                <w:color w:val="1F497D"/>
                <w:sz w:val="20"/>
                <w:szCs w:val="20"/>
              </w:rPr>
              <w:t xml:space="preserve"> (</w:t>
            </w:r>
            <w:r w:rsidR="009B49A0">
              <w:rPr>
                <w:rFonts w:ascii="Verdana" w:eastAsia="Verdana,Arial" w:hAnsi="Verdana" w:cs="Verdana,Arial"/>
                <w:color w:val="1F497D"/>
                <w:sz w:val="20"/>
                <w:szCs w:val="20"/>
              </w:rPr>
              <w:t xml:space="preserve">Cf. </w:t>
            </w:r>
            <w:r w:rsidR="002E5506" w:rsidRPr="003A0A2B">
              <w:rPr>
                <w:rFonts w:ascii="Verdana" w:eastAsia="Verdana,Arial" w:hAnsi="Verdana" w:cs="Verdana,Arial"/>
                <w:color w:val="1F497D"/>
                <w:sz w:val="20"/>
                <w:szCs w:val="20"/>
              </w:rPr>
              <w:t>orientation dédiée aux dispositifs d’accompagnement)</w:t>
            </w:r>
          </w:p>
          <w:p w:rsidR="00C6605C" w:rsidRDefault="00B63B7D" w:rsidP="00B63B7D">
            <w:pPr>
              <w:pStyle w:val="Paragraphedeliste"/>
              <w:numPr>
                <w:ilvl w:val="0"/>
                <w:numId w:val="3"/>
              </w:numPr>
              <w:rPr>
                <w:rFonts w:ascii="Verdana" w:hAnsi="Verdana" w:cs="Arial"/>
                <w:color w:val="1F497D"/>
                <w:sz w:val="20"/>
                <w:szCs w:val="20"/>
              </w:rPr>
            </w:pPr>
            <w:r w:rsidRPr="00B63B7D">
              <w:rPr>
                <w:rFonts w:ascii="Verdana" w:hAnsi="Verdana" w:cs="Arial"/>
                <w:color w:val="1F497D"/>
                <w:sz w:val="20"/>
                <w:szCs w:val="20"/>
              </w:rPr>
              <w:t xml:space="preserve">Privilégier l’accès </w:t>
            </w:r>
            <w:r w:rsidR="00D4316E">
              <w:rPr>
                <w:rFonts w:ascii="Verdana" w:hAnsi="Verdana" w:cs="Arial"/>
                <w:color w:val="1F497D"/>
                <w:sz w:val="20"/>
                <w:szCs w:val="20"/>
              </w:rPr>
              <w:t xml:space="preserve">direct </w:t>
            </w:r>
            <w:r w:rsidRPr="00B63B7D">
              <w:rPr>
                <w:rFonts w:ascii="Verdana" w:hAnsi="Verdana" w:cs="Arial"/>
                <w:color w:val="1F497D"/>
                <w:sz w:val="20"/>
                <w:szCs w:val="20"/>
              </w:rPr>
              <w:t xml:space="preserve">à l’emploi par des dispositifs innovants </w:t>
            </w:r>
            <w:r w:rsidR="00D4316E">
              <w:rPr>
                <w:rFonts w:ascii="Verdana" w:hAnsi="Verdana" w:cs="Arial"/>
                <w:color w:val="1F497D"/>
                <w:sz w:val="20"/>
                <w:szCs w:val="20"/>
              </w:rPr>
              <w:t>et le recours à l</w:t>
            </w:r>
            <w:r w:rsidR="00AC5285">
              <w:rPr>
                <w:rFonts w:ascii="Verdana" w:hAnsi="Verdana" w:cs="Arial"/>
                <w:color w:val="1F497D"/>
                <w:sz w:val="20"/>
                <w:szCs w:val="20"/>
              </w:rPr>
              <w:t>’immersion en entreprise (</w:t>
            </w:r>
            <w:r w:rsidR="00D4316E">
              <w:rPr>
                <w:rFonts w:ascii="Verdana" w:hAnsi="Verdana" w:cs="Arial"/>
                <w:color w:val="1F497D"/>
                <w:sz w:val="20"/>
                <w:szCs w:val="20"/>
              </w:rPr>
              <w:t>PMSMP</w:t>
            </w:r>
            <w:r w:rsidR="00AC5285">
              <w:rPr>
                <w:rFonts w:ascii="Verdana" w:hAnsi="Verdana" w:cs="Arial"/>
                <w:color w:val="1F497D"/>
                <w:sz w:val="20"/>
                <w:szCs w:val="20"/>
              </w:rPr>
              <w:t>)</w:t>
            </w:r>
          </w:p>
          <w:p w:rsidR="00C6605C" w:rsidRDefault="00C6605C" w:rsidP="00C6605C">
            <w:pPr>
              <w:pStyle w:val="Paragraphedeliste"/>
              <w:rPr>
                <w:rFonts w:ascii="Verdana" w:hAnsi="Verdana" w:cs="Arial"/>
                <w:color w:val="1F497D"/>
                <w:sz w:val="20"/>
                <w:szCs w:val="20"/>
              </w:rPr>
            </w:pPr>
          </w:p>
          <w:p w:rsidR="00B63B7D" w:rsidRDefault="00C6605C" w:rsidP="00777676">
            <w:pPr>
              <w:pStyle w:val="Paragraphedeliste"/>
              <w:numPr>
                <w:ilvl w:val="0"/>
                <w:numId w:val="3"/>
              </w:numPr>
              <w:rPr>
                <w:rFonts w:ascii="Verdana" w:hAnsi="Verdana" w:cs="Arial"/>
                <w:color w:val="1F497D"/>
                <w:sz w:val="20"/>
                <w:szCs w:val="20"/>
              </w:rPr>
            </w:pPr>
            <w:r>
              <w:rPr>
                <w:rFonts w:ascii="Verdana" w:hAnsi="Verdana" w:cs="Arial"/>
                <w:color w:val="1F497D"/>
                <w:sz w:val="20"/>
                <w:szCs w:val="20"/>
              </w:rPr>
              <w:t xml:space="preserve">Action de promotion et d’accompagnement visant à développer le recours à l’alternance en direction des jeunes et des employeurs </w:t>
            </w:r>
          </w:p>
          <w:p w:rsidR="00777676" w:rsidRPr="00777676" w:rsidRDefault="00777676" w:rsidP="00777676">
            <w:pPr>
              <w:pStyle w:val="Paragraphedeliste"/>
              <w:rPr>
                <w:rFonts w:ascii="Verdana" w:hAnsi="Verdana" w:cs="Arial"/>
                <w:color w:val="1F497D"/>
                <w:sz w:val="20"/>
                <w:szCs w:val="20"/>
              </w:rPr>
            </w:pPr>
          </w:p>
          <w:p w:rsidR="00777676" w:rsidRPr="003A0A2B" w:rsidRDefault="00777676" w:rsidP="00777676">
            <w:pPr>
              <w:pStyle w:val="Paragraphedeliste"/>
              <w:rPr>
                <w:rFonts w:ascii="Verdana" w:hAnsi="Verdana" w:cs="Arial"/>
                <w:color w:val="1F497D"/>
                <w:sz w:val="20"/>
                <w:szCs w:val="20"/>
              </w:rPr>
            </w:pPr>
          </w:p>
        </w:tc>
      </w:tr>
      <w:tr w:rsidR="33C78538" w:rsidRPr="003A0A2B" w:rsidTr="003A0A2B">
        <w:tc>
          <w:tcPr>
            <w:tcW w:w="2775" w:type="dxa"/>
            <w:shd w:val="clear" w:color="auto" w:fill="B8CCE4" w:themeFill="accent1" w:themeFillTint="66"/>
          </w:tcPr>
          <w:p w:rsidR="33C78538" w:rsidRPr="003A0A2B" w:rsidRDefault="33C78538" w:rsidP="33C78538">
            <w:pPr>
              <w:pStyle w:val="TableContents"/>
              <w:rPr>
                <w:rFonts w:ascii="Verdana" w:hAnsi="Verdana"/>
                <w:sz w:val="20"/>
                <w:szCs w:val="20"/>
              </w:rPr>
            </w:pPr>
            <w:r w:rsidRPr="003A0A2B">
              <w:rPr>
                <w:rFonts w:ascii="Verdana" w:eastAsia="Verdana" w:hAnsi="Verdana" w:cs="Verdana"/>
                <w:b/>
                <w:bCs/>
                <w:color w:val="1F497D" w:themeColor="text2"/>
                <w:sz w:val="20"/>
                <w:szCs w:val="20"/>
              </w:rPr>
              <w:t>Réalisations attendues</w:t>
            </w:r>
          </w:p>
        </w:tc>
        <w:tc>
          <w:tcPr>
            <w:tcW w:w="8079" w:type="dxa"/>
            <w:shd w:val="clear" w:color="auto" w:fill="B8CCE4" w:themeFill="accent1" w:themeFillTint="66"/>
          </w:tcPr>
          <w:p w:rsidR="00F9646D" w:rsidRPr="00F9646D" w:rsidRDefault="00F9646D" w:rsidP="000012C9">
            <w:pPr>
              <w:pStyle w:val="TableContents"/>
              <w:numPr>
                <w:ilvl w:val="0"/>
                <w:numId w:val="3"/>
              </w:numPr>
              <w:autoSpaceDN w:val="0"/>
              <w:spacing w:before="120" w:after="120"/>
              <w:jc w:val="both"/>
              <w:rPr>
                <w:rFonts w:ascii="Verdana" w:hAnsi="Verdana"/>
                <w:sz w:val="20"/>
                <w:szCs w:val="20"/>
              </w:rPr>
            </w:pPr>
            <w:r w:rsidRPr="00F9646D">
              <w:rPr>
                <w:rFonts w:ascii="Verdana" w:hAnsi="Verdana"/>
                <w:color w:val="1F497D" w:themeColor="text2"/>
                <w:sz w:val="20"/>
                <w:szCs w:val="20"/>
              </w:rPr>
              <w:t xml:space="preserve">Le développement d’actions spécifiques d’accompagnement financées </w:t>
            </w:r>
            <w:r w:rsidR="007B7EFD">
              <w:rPr>
                <w:rFonts w:ascii="Verdana" w:hAnsi="Verdana"/>
                <w:color w:val="1F497D" w:themeColor="text2"/>
                <w:sz w:val="20"/>
                <w:szCs w:val="20"/>
              </w:rPr>
              <w:t xml:space="preserve">dans le cadre de la </w:t>
            </w:r>
            <w:r w:rsidRPr="00F9646D">
              <w:rPr>
                <w:rFonts w:ascii="Verdana" w:hAnsi="Verdana"/>
                <w:color w:val="1F497D" w:themeColor="text2"/>
                <w:sz w:val="20"/>
                <w:szCs w:val="20"/>
              </w:rPr>
              <w:t>pol</w:t>
            </w:r>
            <w:r w:rsidR="007B7EFD">
              <w:rPr>
                <w:rFonts w:ascii="Verdana" w:hAnsi="Verdana"/>
                <w:color w:val="1F497D" w:themeColor="text2"/>
                <w:sz w:val="20"/>
                <w:szCs w:val="20"/>
              </w:rPr>
              <w:t>itique de la</w:t>
            </w:r>
            <w:r w:rsidRPr="00F9646D">
              <w:rPr>
                <w:rFonts w:ascii="Verdana" w:hAnsi="Verdana"/>
                <w:color w:val="1F497D" w:themeColor="text2"/>
                <w:sz w:val="20"/>
                <w:szCs w:val="20"/>
              </w:rPr>
              <w:t xml:space="preserve"> ville, </w:t>
            </w:r>
          </w:p>
          <w:p w:rsidR="33C78538" w:rsidRPr="00F36788" w:rsidRDefault="000012C9" w:rsidP="000012C9">
            <w:pPr>
              <w:pStyle w:val="TableContents"/>
              <w:numPr>
                <w:ilvl w:val="0"/>
                <w:numId w:val="3"/>
              </w:numPr>
              <w:autoSpaceDN w:val="0"/>
              <w:spacing w:before="120" w:after="120"/>
              <w:jc w:val="both"/>
              <w:rPr>
                <w:rFonts w:ascii="Verdana" w:hAnsi="Verdana"/>
                <w:sz w:val="20"/>
                <w:szCs w:val="20"/>
              </w:rPr>
            </w:pPr>
            <w:r w:rsidRPr="003A0A2B">
              <w:rPr>
                <w:rFonts w:ascii="Verdana" w:eastAsia="Verdana" w:hAnsi="Verdana" w:cs="Verdana"/>
                <w:color w:val="1F497D"/>
                <w:sz w:val="20"/>
                <w:szCs w:val="20"/>
              </w:rPr>
              <w:t>Une part plus importante des habitants des quartiers dans les mesures pour l’emploi avec comme support le contrat de travail</w:t>
            </w:r>
            <w:r w:rsidR="003C7472">
              <w:rPr>
                <w:rFonts w:ascii="Verdana" w:eastAsia="Verdana" w:hAnsi="Verdana" w:cs="Verdana"/>
                <w:color w:val="1F497D"/>
                <w:sz w:val="20"/>
                <w:szCs w:val="20"/>
              </w:rPr>
              <w:t>,</w:t>
            </w:r>
          </w:p>
          <w:p w:rsidR="00F36788" w:rsidRPr="009B49A0" w:rsidRDefault="00F36788" w:rsidP="000012C9">
            <w:pPr>
              <w:pStyle w:val="TableContents"/>
              <w:numPr>
                <w:ilvl w:val="0"/>
                <w:numId w:val="3"/>
              </w:numPr>
              <w:autoSpaceDN w:val="0"/>
              <w:spacing w:before="120" w:after="120"/>
              <w:jc w:val="both"/>
              <w:rPr>
                <w:rFonts w:ascii="Verdana" w:hAnsi="Verdana"/>
                <w:sz w:val="20"/>
                <w:szCs w:val="20"/>
              </w:rPr>
            </w:pPr>
            <w:r>
              <w:rPr>
                <w:rFonts w:ascii="Verdana" w:eastAsia="Verdana" w:hAnsi="Verdana" w:cs="Verdana"/>
                <w:color w:val="1F497D"/>
                <w:sz w:val="20"/>
                <w:szCs w:val="20"/>
              </w:rPr>
              <w:t>Identifier et faciliter l’accès à l’offre de formation en alternance</w:t>
            </w:r>
          </w:p>
          <w:p w:rsidR="009B49A0" w:rsidRPr="003A0A2B" w:rsidRDefault="009B49A0" w:rsidP="000012C9">
            <w:pPr>
              <w:pStyle w:val="TableContents"/>
              <w:numPr>
                <w:ilvl w:val="0"/>
                <w:numId w:val="3"/>
              </w:numPr>
              <w:autoSpaceDN w:val="0"/>
              <w:spacing w:before="120" w:after="120"/>
              <w:jc w:val="both"/>
              <w:rPr>
                <w:rFonts w:ascii="Verdana" w:hAnsi="Verdana"/>
                <w:sz w:val="20"/>
                <w:szCs w:val="20"/>
              </w:rPr>
            </w:pPr>
            <w:r>
              <w:rPr>
                <w:rFonts w:ascii="Verdana" w:eastAsia="Verdana" w:hAnsi="Verdana" w:cs="Verdana"/>
                <w:color w:val="1F497D"/>
                <w:sz w:val="20"/>
                <w:szCs w:val="20"/>
              </w:rPr>
              <w:t>Développer des formations pré-qualifiantes/qualifiantes en lien avec le tissu économique local</w:t>
            </w:r>
          </w:p>
        </w:tc>
      </w:tr>
      <w:tr w:rsidR="00827890" w:rsidRPr="003A0A2B" w:rsidTr="003A0A2B">
        <w:trPr>
          <w:trHeight w:val="170"/>
        </w:trPr>
        <w:tc>
          <w:tcPr>
            <w:tcW w:w="2775" w:type="dxa"/>
            <w:shd w:val="clear" w:color="auto" w:fill="B8CCE4" w:themeFill="accent1" w:themeFillTint="66"/>
          </w:tcPr>
          <w:p w:rsidR="00827890" w:rsidRPr="003A0A2B" w:rsidRDefault="33C78538" w:rsidP="33C78538">
            <w:pPr>
              <w:pStyle w:val="TableContents"/>
              <w:spacing w:before="120" w:after="120"/>
              <w:ind w:right="-10"/>
              <w:rPr>
                <w:rFonts w:ascii="Verdana" w:hAnsi="Verdana" w:cs="Verdana"/>
                <w:b/>
                <w:bCs/>
                <w:color w:val="1F497D"/>
                <w:sz w:val="20"/>
                <w:szCs w:val="20"/>
              </w:rPr>
            </w:pPr>
            <w:r w:rsidRPr="003A0A2B">
              <w:rPr>
                <w:rFonts w:ascii="Verdana" w:eastAsia="Verdana" w:hAnsi="Verdana" w:cs="Verdana"/>
                <w:b/>
                <w:bCs/>
                <w:color w:val="1F497D" w:themeColor="text2"/>
                <w:sz w:val="20"/>
                <w:szCs w:val="20"/>
              </w:rPr>
              <w:t>Effets attendus</w:t>
            </w:r>
          </w:p>
        </w:tc>
        <w:tc>
          <w:tcPr>
            <w:tcW w:w="8079" w:type="dxa"/>
            <w:shd w:val="clear" w:color="auto" w:fill="B8CCE4" w:themeFill="accent1" w:themeFillTint="66"/>
          </w:tcPr>
          <w:p w:rsidR="00F36788" w:rsidRPr="00F36788" w:rsidRDefault="001673E9" w:rsidP="00F36788">
            <w:pPr>
              <w:pStyle w:val="TableContents"/>
              <w:numPr>
                <w:ilvl w:val="0"/>
                <w:numId w:val="10"/>
              </w:numPr>
              <w:autoSpaceDN w:val="0"/>
              <w:spacing w:before="120" w:after="120"/>
              <w:jc w:val="both"/>
              <w:rPr>
                <w:rFonts w:ascii="Verdana" w:eastAsia="Verdana,Arial" w:hAnsi="Verdana" w:cs="Verdana,Arial"/>
                <w:color w:val="1F497D"/>
                <w:sz w:val="20"/>
                <w:szCs w:val="20"/>
              </w:rPr>
            </w:pPr>
            <w:r w:rsidRPr="001673E9">
              <w:rPr>
                <w:rFonts w:ascii="Verdana" w:eastAsia="Verdana,Arial" w:hAnsi="Verdana" w:cs="Verdana,Arial"/>
                <w:color w:val="1F497D"/>
                <w:sz w:val="20"/>
                <w:szCs w:val="20"/>
              </w:rPr>
              <w:t xml:space="preserve">Augmentation de la part des demandeurs d’emploi résidant en QPV dans les différents dispositifs d’accompagnement pour in fine favoriser l’accès et le retour </w:t>
            </w:r>
            <w:r w:rsidR="00EB710B">
              <w:rPr>
                <w:rFonts w:ascii="Verdana" w:eastAsia="Verdana,Arial" w:hAnsi="Verdana" w:cs="Verdana,Arial"/>
                <w:color w:val="1F497D"/>
                <w:sz w:val="20"/>
                <w:szCs w:val="20"/>
              </w:rPr>
              <w:t xml:space="preserve">à l’emploi </w:t>
            </w:r>
            <w:r w:rsidR="00F36788">
              <w:rPr>
                <w:rFonts w:ascii="Verdana" w:eastAsia="Verdana,Arial" w:hAnsi="Verdana" w:cs="Verdana,Arial"/>
                <w:color w:val="1F497D"/>
                <w:sz w:val="20"/>
                <w:szCs w:val="20"/>
              </w:rPr>
              <w:t>de ces publics prioritaires dont le nombre de personnes en alternance issues des quartiers</w:t>
            </w:r>
          </w:p>
        </w:tc>
      </w:tr>
      <w:tr w:rsidR="00827890" w:rsidRPr="003A0A2B" w:rsidTr="003A0A2B">
        <w:tc>
          <w:tcPr>
            <w:tcW w:w="2775" w:type="dxa"/>
            <w:shd w:val="clear" w:color="auto" w:fill="B8CCE4" w:themeFill="accent1" w:themeFillTint="66"/>
          </w:tcPr>
          <w:p w:rsidR="00633A2F" w:rsidRPr="003A0A2B" w:rsidRDefault="00C3502D" w:rsidP="00C3502D">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Echelle territoriale</w:t>
            </w:r>
          </w:p>
        </w:tc>
        <w:tc>
          <w:tcPr>
            <w:tcW w:w="8079" w:type="dxa"/>
            <w:shd w:val="clear" w:color="auto" w:fill="B8CCE4" w:themeFill="accent1" w:themeFillTint="66"/>
          </w:tcPr>
          <w:p w:rsidR="00EE7747" w:rsidRPr="003A0A2B" w:rsidRDefault="002E5506" w:rsidP="002E5506">
            <w:pPr>
              <w:pStyle w:val="TableContents"/>
              <w:numPr>
                <w:ilvl w:val="0"/>
                <w:numId w:val="10"/>
              </w:numPr>
              <w:spacing w:before="120" w:after="120"/>
              <w:rPr>
                <w:rFonts w:ascii="Verdana" w:hAnsi="Verdana" w:cs="Arial"/>
                <w:color w:val="1F497D"/>
                <w:sz w:val="20"/>
                <w:szCs w:val="20"/>
              </w:rPr>
            </w:pPr>
            <w:r w:rsidRPr="003A0A2B">
              <w:rPr>
                <w:rFonts w:ascii="Verdana" w:hAnsi="Verdana" w:cs="Arial"/>
                <w:color w:val="1F497D"/>
                <w:sz w:val="20"/>
                <w:szCs w:val="20"/>
              </w:rPr>
              <w:t>Ensemble des quartiers relevant de la politique de la ville</w:t>
            </w:r>
          </w:p>
        </w:tc>
      </w:tr>
      <w:tr w:rsidR="00141401" w:rsidRPr="003A0A2B" w:rsidTr="003A0A2B">
        <w:tc>
          <w:tcPr>
            <w:tcW w:w="2775" w:type="dxa"/>
            <w:shd w:val="clear" w:color="auto" w:fill="B8CCE4" w:themeFill="accent1" w:themeFillTint="66"/>
          </w:tcPr>
          <w:p w:rsidR="00141401" w:rsidRPr="003A0A2B" w:rsidRDefault="00A60403" w:rsidP="00A60403">
            <w:pPr>
              <w:pStyle w:val="TableContents"/>
              <w:spacing w:before="120" w:after="120"/>
              <w:ind w:left="71" w:right="-10"/>
              <w:rPr>
                <w:rFonts w:ascii="Verdana" w:hAnsi="Verdana" w:cs="Verdana"/>
                <w:b/>
                <w:bCs/>
                <w:color w:val="1F497D"/>
                <w:sz w:val="20"/>
                <w:szCs w:val="20"/>
              </w:rPr>
            </w:pPr>
            <w:r w:rsidRPr="003A0A2B">
              <w:rPr>
                <w:rFonts w:ascii="Verdana" w:hAnsi="Verdana" w:cs="Verdana"/>
                <w:b/>
                <w:bCs/>
                <w:color w:val="1F497D"/>
                <w:sz w:val="20"/>
                <w:szCs w:val="20"/>
              </w:rPr>
              <w:t>Animateurs</w:t>
            </w:r>
            <w:r w:rsidR="00251461" w:rsidRPr="003A0A2B">
              <w:rPr>
                <w:rFonts w:ascii="Verdana" w:hAnsi="Verdana" w:cs="Verdana"/>
                <w:b/>
                <w:bCs/>
                <w:color w:val="1F497D"/>
                <w:sz w:val="20"/>
                <w:szCs w:val="20"/>
              </w:rPr>
              <w:t xml:space="preserve"> </w:t>
            </w:r>
          </w:p>
        </w:tc>
        <w:tc>
          <w:tcPr>
            <w:tcW w:w="8079" w:type="dxa"/>
            <w:shd w:val="clear" w:color="auto" w:fill="B8CCE4" w:themeFill="accent1" w:themeFillTint="66"/>
          </w:tcPr>
          <w:p w:rsidR="00141401" w:rsidRPr="003A0A2B" w:rsidRDefault="002E5506" w:rsidP="009B49A0">
            <w:pPr>
              <w:pStyle w:val="TableContents"/>
              <w:numPr>
                <w:ilvl w:val="0"/>
                <w:numId w:val="10"/>
              </w:numPr>
              <w:spacing w:before="120" w:after="120"/>
              <w:jc w:val="both"/>
              <w:rPr>
                <w:rFonts w:ascii="Verdana" w:hAnsi="Verdana" w:cs="Arial"/>
                <w:color w:val="1F497D"/>
                <w:sz w:val="20"/>
                <w:szCs w:val="20"/>
              </w:rPr>
            </w:pPr>
            <w:r w:rsidRPr="003A0A2B">
              <w:rPr>
                <w:rFonts w:ascii="Verdana" w:hAnsi="Verdana" w:cs="Arial"/>
                <w:color w:val="1F497D"/>
                <w:sz w:val="20"/>
                <w:szCs w:val="20"/>
              </w:rPr>
              <w:t>DIRECCTE dans le cadre d</w:t>
            </w:r>
            <w:r w:rsidR="00C3502D">
              <w:rPr>
                <w:rFonts w:ascii="Verdana" w:hAnsi="Verdana" w:cs="Arial"/>
                <w:color w:val="1F497D"/>
                <w:sz w:val="20"/>
                <w:szCs w:val="20"/>
              </w:rPr>
              <w:t>e</w:t>
            </w:r>
            <w:r w:rsidRPr="003A0A2B">
              <w:rPr>
                <w:rFonts w:ascii="Verdana" w:hAnsi="Verdana" w:cs="Arial"/>
                <w:color w:val="1F497D"/>
                <w:sz w:val="20"/>
                <w:szCs w:val="20"/>
              </w:rPr>
              <w:t xml:space="preserve"> ses missions d’animation du Service Public de l’Emploi</w:t>
            </w:r>
            <w:r w:rsidR="000012C9" w:rsidRPr="003A0A2B">
              <w:rPr>
                <w:rFonts w:ascii="Verdana" w:hAnsi="Verdana" w:cs="Arial"/>
                <w:color w:val="1F497D"/>
                <w:sz w:val="20"/>
                <w:szCs w:val="20"/>
              </w:rPr>
              <w:t xml:space="preserve"> </w:t>
            </w:r>
            <w:r w:rsidR="000012C9" w:rsidRPr="003A0A2B">
              <w:rPr>
                <w:rFonts w:ascii="Verdana" w:eastAsia="Verdana,Arial" w:hAnsi="Verdana" w:cs="Verdana,Arial"/>
                <w:color w:val="1F497D"/>
                <w:sz w:val="20"/>
                <w:szCs w:val="20"/>
              </w:rPr>
              <w:t>en lien avec le groupe thématique emploi</w:t>
            </w:r>
            <w:r w:rsidR="00777676">
              <w:rPr>
                <w:rFonts w:ascii="Verdana" w:eastAsia="Verdana,Arial" w:hAnsi="Verdana" w:cs="Verdana,Arial"/>
                <w:color w:val="1F497D"/>
                <w:sz w:val="20"/>
                <w:szCs w:val="20"/>
              </w:rPr>
              <w:t xml:space="preserve"> (GTE)</w:t>
            </w:r>
            <w:r w:rsidR="009B49A0">
              <w:rPr>
                <w:rFonts w:ascii="Verdana" w:eastAsia="Verdana,Arial" w:hAnsi="Verdana" w:cs="Verdana,Arial"/>
                <w:color w:val="1F497D"/>
                <w:sz w:val="20"/>
                <w:szCs w:val="20"/>
              </w:rPr>
              <w:t xml:space="preserve"> du CDV </w:t>
            </w:r>
          </w:p>
        </w:tc>
      </w:tr>
      <w:tr w:rsidR="00141401" w:rsidRPr="003A0A2B" w:rsidTr="003A0A2B">
        <w:trPr>
          <w:trHeight w:val="95"/>
        </w:trPr>
        <w:tc>
          <w:tcPr>
            <w:tcW w:w="2775" w:type="dxa"/>
            <w:shd w:val="clear" w:color="auto" w:fill="B8CCE4" w:themeFill="accent1" w:themeFillTint="66"/>
          </w:tcPr>
          <w:p w:rsidR="00251461" w:rsidRPr="003A0A2B" w:rsidRDefault="00251461" w:rsidP="00251461">
            <w:pPr>
              <w:pStyle w:val="TableContents"/>
              <w:spacing w:before="120" w:after="120"/>
              <w:ind w:left="71" w:right="-10"/>
              <w:rPr>
                <w:rFonts w:ascii="Verdana" w:hAnsi="Verdana" w:cs="Verdana"/>
                <w:b/>
                <w:bCs/>
                <w:color w:val="1F497D"/>
                <w:sz w:val="20"/>
                <w:szCs w:val="20"/>
              </w:rPr>
            </w:pPr>
            <w:r w:rsidRPr="003A0A2B">
              <w:rPr>
                <w:rFonts w:ascii="Verdana" w:hAnsi="Verdana" w:cs="Verdana"/>
                <w:b/>
                <w:bCs/>
                <w:color w:val="1F497D"/>
                <w:sz w:val="20"/>
                <w:szCs w:val="20"/>
              </w:rPr>
              <w:t>Partenaires et dispositifs</w:t>
            </w:r>
            <w:r w:rsidR="00141401" w:rsidRPr="003A0A2B">
              <w:rPr>
                <w:rFonts w:ascii="Verdana" w:hAnsi="Verdana" w:cs="Verdana"/>
                <w:b/>
                <w:bCs/>
                <w:color w:val="1F497D"/>
                <w:sz w:val="20"/>
                <w:szCs w:val="20"/>
              </w:rPr>
              <w:t xml:space="preserve"> mobilisables</w:t>
            </w:r>
            <w:r w:rsidRPr="003A0A2B">
              <w:rPr>
                <w:rFonts w:ascii="Verdana" w:hAnsi="Verdana" w:cs="Verdana"/>
                <w:b/>
                <w:bCs/>
                <w:color w:val="1F497D"/>
                <w:sz w:val="20"/>
                <w:szCs w:val="20"/>
              </w:rPr>
              <w:t xml:space="preserve"> </w:t>
            </w:r>
          </w:p>
        </w:tc>
        <w:tc>
          <w:tcPr>
            <w:tcW w:w="8079" w:type="dxa"/>
            <w:shd w:val="clear" w:color="auto" w:fill="B8CCE4" w:themeFill="accent1" w:themeFillTint="66"/>
          </w:tcPr>
          <w:p w:rsidR="002E5506" w:rsidRPr="003A0A2B" w:rsidRDefault="002E5506" w:rsidP="002E5506">
            <w:pPr>
              <w:pStyle w:val="Paragraphedeliste"/>
              <w:numPr>
                <w:ilvl w:val="0"/>
                <w:numId w:val="10"/>
              </w:numPr>
              <w:tabs>
                <w:tab w:val="left" w:pos="1440"/>
              </w:tabs>
              <w:spacing w:before="120" w:after="120"/>
              <w:jc w:val="both"/>
              <w:rPr>
                <w:rFonts w:ascii="Verdana" w:hAnsi="Verdana" w:cs="Arial"/>
                <w:color w:val="1F497D"/>
                <w:sz w:val="20"/>
                <w:szCs w:val="20"/>
              </w:rPr>
            </w:pPr>
            <w:r w:rsidRPr="003A0A2B">
              <w:rPr>
                <w:rFonts w:ascii="Verdana" w:hAnsi="Verdana" w:cs="Arial"/>
                <w:color w:val="1F497D"/>
                <w:sz w:val="20"/>
                <w:szCs w:val="20"/>
              </w:rPr>
              <w:t>Pôle Emploi</w:t>
            </w:r>
          </w:p>
          <w:p w:rsidR="002E5506" w:rsidRPr="003A0A2B" w:rsidRDefault="002E5506" w:rsidP="002E5506">
            <w:pPr>
              <w:pStyle w:val="Paragraphedeliste"/>
              <w:numPr>
                <w:ilvl w:val="0"/>
                <w:numId w:val="10"/>
              </w:numPr>
              <w:tabs>
                <w:tab w:val="left" w:pos="1440"/>
              </w:tabs>
              <w:spacing w:before="120" w:after="120"/>
              <w:jc w:val="both"/>
              <w:rPr>
                <w:rFonts w:ascii="Verdana" w:hAnsi="Verdana" w:cs="Arial"/>
                <w:color w:val="1F497D"/>
                <w:sz w:val="20"/>
                <w:szCs w:val="20"/>
              </w:rPr>
            </w:pPr>
            <w:r w:rsidRPr="003A0A2B">
              <w:rPr>
                <w:rFonts w:ascii="Verdana" w:hAnsi="Verdana" w:cs="Arial"/>
                <w:color w:val="1F497D"/>
                <w:sz w:val="20"/>
                <w:szCs w:val="20"/>
              </w:rPr>
              <w:t>Mission Locale de Touraine</w:t>
            </w:r>
          </w:p>
          <w:p w:rsidR="002E5506" w:rsidRPr="003A0A2B" w:rsidRDefault="002E5506" w:rsidP="002E5506">
            <w:pPr>
              <w:pStyle w:val="Paragraphedeliste"/>
              <w:numPr>
                <w:ilvl w:val="0"/>
                <w:numId w:val="10"/>
              </w:numPr>
              <w:tabs>
                <w:tab w:val="left" w:pos="1440"/>
              </w:tabs>
              <w:spacing w:before="120" w:after="120"/>
              <w:jc w:val="both"/>
              <w:rPr>
                <w:rFonts w:ascii="Verdana" w:hAnsi="Verdana" w:cs="Arial"/>
                <w:color w:val="1F497D"/>
                <w:sz w:val="20"/>
                <w:szCs w:val="20"/>
              </w:rPr>
            </w:pPr>
            <w:r w:rsidRPr="003A0A2B">
              <w:rPr>
                <w:rFonts w:ascii="Verdana" w:hAnsi="Verdana" w:cs="Arial"/>
                <w:color w:val="1F497D"/>
                <w:sz w:val="20"/>
                <w:szCs w:val="20"/>
              </w:rPr>
              <w:t>Cap emploi</w:t>
            </w:r>
          </w:p>
          <w:p w:rsidR="00251461" w:rsidRPr="003A0A2B" w:rsidRDefault="002E5506" w:rsidP="002E5506">
            <w:pPr>
              <w:pStyle w:val="Paragraphedeliste"/>
              <w:numPr>
                <w:ilvl w:val="0"/>
                <w:numId w:val="10"/>
              </w:numPr>
              <w:tabs>
                <w:tab w:val="left" w:pos="1440"/>
              </w:tabs>
              <w:spacing w:before="120" w:after="120"/>
              <w:jc w:val="both"/>
              <w:rPr>
                <w:rFonts w:ascii="Verdana" w:hAnsi="Verdana" w:cs="Arial"/>
                <w:color w:val="1F497D"/>
                <w:sz w:val="20"/>
                <w:szCs w:val="20"/>
              </w:rPr>
            </w:pPr>
            <w:r w:rsidRPr="003A0A2B">
              <w:rPr>
                <w:rFonts w:ascii="Verdana" w:hAnsi="Verdana" w:cs="Arial"/>
                <w:color w:val="1F497D"/>
                <w:sz w:val="20"/>
                <w:szCs w:val="20"/>
              </w:rPr>
              <w:t>Conseil Départemental</w:t>
            </w:r>
          </w:p>
          <w:p w:rsidR="002E5506" w:rsidRDefault="002E5506" w:rsidP="002E5506">
            <w:pPr>
              <w:pStyle w:val="Paragraphedeliste"/>
              <w:numPr>
                <w:ilvl w:val="0"/>
                <w:numId w:val="10"/>
              </w:numPr>
              <w:tabs>
                <w:tab w:val="left" w:pos="1440"/>
              </w:tabs>
              <w:spacing w:before="120" w:after="120"/>
              <w:jc w:val="both"/>
              <w:rPr>
                <w:rFonts w:ascii="Verdana" w:hAnsi="Verdana" w:cs="Arial"/>
                <w:color w:val="1F497D"/>
                <w:sz w:val="20"/>
                <w:szCs w:val="20"/>
              </w:rPr>
            </w:pPr>
            <w:r w:rsidRPr="003A0A2B">
              <w:rPr>
                <w:rFonts w:ascii="Verdana" w:hAnsi="Verdana" w:cs="Arial"/>
                <w:color w:val="1F497D"/>
                <w:sz w:val="20"/>
                <w:szCs w:val="20"/>
              </w:rPr>
              <w:t xml:space="preserve">Opérateurs des actions favorisant la mise en relation entre demandeurs </w:t>
            </w:r>
            <w:r w:rsidRPr="003A0A2B">
              <w:rPr>
                <w:rFonts w:ascii="Verdana" w:hAnsi="Verdana" w:cs="Arial"/>
                <w:color w:val="1F497D"/>
                <w:sz w:val="20"/>
                <w:szCs w:val="20"/>
              </w:rPr>
              <w:lastRenderedPageBreak/>
              <w:t>de contrats en alternance et les employeurs</w:t>
            </w:r>
          </w:p>
          <w:p w:rsidR="00095907" w:rsidRDefault="00095907" w:rsidP="002E5506">
            <w:pPr>
              <w:pStyle w:val="Paragraphedeliste"/>
              <w:numPr>
                <w:ilvl w:val="0"/>
                <w:numId w:val="10"/>
              </w:numPr>
              <w:tabs>
                <w:tab w:val="left" w:pos="1440"/>
              </w:tabs>
              <w:spacing w:before="120" w:after="120"/>
              <w:jc w:val="both"/>
              <w:rPr>
                <w:rFonts w:ascii="Verdana" w:hAnsi="Verdana" w:cs="Arial"/>
                <w:color w:val="1F497D"/>
                <w:sz w:val="20"/>
                <w:szCs w:val="20"/>
              </w:rPr>
            </w:pPr>
            <w:r>
              <w:rPr>
                <w:rFonts w:ascii="Verdana" w:hAnsi="Verdana" w:cs="Arial"/>
                <w:color w:val="1F497D"/>
                <w:sz w:val="20"/>
                <w:szCs w:val="20"/>
              </w:rPr>
              <w:t xml:space="preserve">Conseil régional </w:t>
            </w:r>
          </w:p>
          <w:p w:rsidR="009B49A0" w:rsidRPr="003A0A2B" w:rsidRDefault="009B49A0" w:rsidP="002E5506">
            <w:pPr>
              <w:pStyle w:val="Paragraphedeliste"/>
              <w:numPr>
                <w:ilvl w:val="0"/>
                <w:numId w:val="10"/>
              </w:numPr>
              <w:tabs>
                <w:tab w:val="left" w:pos="1440"/>
              </w:tabs>
              <w:spacing w:before="120" w:after="120"/>
              <w:jc w:val="both"/>
              <w:rPr>
                <w:rFonts w:ascii="Verdana" w:hAnsi="Verdana" w:cs="Arial"/>
                <w:color w:val="1F497D"/>
                <w:sz w:val="20"/>
                <w:szCs w:val="20"/>
              </w:rPr>
            </w:pPr>
            <w:r>
              <w:rPr>
                <w:rFonts w:ascii="Verdana" w:hAnsi="Verdana" w:cs="Arial"/>
                <w:color w:val="1F497D"/>
                <w:sz w:val="20"/>
                <w:szCs w:val="20"/>
              </w:rPr>
              <w:t>Chambres consulaires</w:t>
            </w:r>
          </w:p>
        </w:tc>
      </w:tr>
      <w:tr w:rsidR="00141401" w:rsidRPr="003A0A2B" w:rsidTr="003A0A2B">
        <w:tc>
          <w:tcPr>
            <w:tcW w:w="2775" w:type="dxa"/>
            <w:shd w:val="clear" w:color="auto" w:fill="B8CCE4" w:themeFill="accent1" w:themeFillTint="66"/>
          </w:tcPr>
          <w:p w:rsidR="00141401" w:rsidRPr="003A0A2B" w:rsidRDefault="00141401" w:rsidP="00141401">
            <w:pPr>
              <w:pStyle w:val="TableContents"/>
              <w:spacing w:before="120" w:after="120"/>
              <w:ind w:left="71" w:right="-10"/>
              <w:rPr>
                <w:rFonts w:ascii="Verdana" w:hAnsi="Verdana" w:cs="Verdana"/>
                <w:b/>
                <w:bCs/>
                <w:color w:val="1F497D"/>
                <w:sz w:val="20"/>
                <w:szCs w:val="20"/>
              </w:rPr>
            </w:pPr>
            <w:r w:rsidRPr="003A0A2B">
              <w:rPr>
                <w:rFonts w:ascii="Verdana" w:hAnsi="Verdana" w:cs="Verdana"/>
                <w:b/>
                <w:bCs/>
                <w:color w:val="1F497D"/>
                <w:sz w:val="20"/>
                <w:szCs w:val="20"/>
              </w:rPr>
              <w:lastRenderedPageBreak/>
              <w:t>Financements mobilisables</w:t>
            </w:r>
          </w:p>
        </w:tc>
        <w:tc>
          <w:tcPr>
            <w:tcW w:w="8079" w:type="dxa"/>
            <w:shd w:val="clear" w:color="auto" w:fill="B8CCE4" w:themeFill="accent1" w:themeFillTint="66"/>
          </w:tcPr>
          <w:p w:rsidR="00141401" w:rsidRDefault="002E5506" w:rsidP="002E5506">
            <w:pPr>
              <w:pStyle w:val="TableContents"/>
              <w:numPr>
                <w:ilvl w:val="0"/>
                <w:numId w:val="10"/>
              </w:numPr>
              <w:spacing w:before="120" w:after="120"/>
              <w:rPr>
                <w:rFonts w:ascii="Verdana" w:hAnsi="Verdana" w:cs="Arial"/>
                <w:color w:val="1F497D"/>
                <w:sz w:val="20"/>
                <w:szCs w:val="20"/>
              </w:rPr>
            </w:pPr>
            <w:r w:rsidRPr="003A0A2B">
              <w:rPr>
                <w:rFonts w:ascii="Verdana" w:hAnsi="Verdana" w:cs="Arial"/>
                <w:color w:val="1F497D"/>
                <w:sz w:val="20"/>
                <w:szCs w:val="20"/>
              </w:rPr>
              <w:t>Ensemble des moyens de droit commun</w:t>
            </w:r>
          </w:p>
          <w:p w:rsidR="002E5506" w:rsidRPr="003A0A2B" w:rsidRDefault="002E5506" w:rsidP="002E5506">
            <w:pPr>
              <w:pStyle w:val="TableContents"/>
              <w:numPr>
                <w:ilvl w:val="0"/>
                <w:numId w:val="10"/>
              </w:numPr>
              <w:spacing w:before="120" w:after="120"/>
              <w:rPr>
                <w:rFonts w:ascii="Verdana" w:hAnsi="Verdana" w:cs="Arial"/>
                <w:color w:val="1F497D"/>
                <w:sz w:val="20"/>
                <w:szCs w:val="20"/>
              </w:rPr>
            </w:pPr>
            <w:r w:rsidRPr="003A0A2B">
              <w:rPr>
                <w:rFonts w:ascii="Verdana" w:hAnsi="Verdana" w:cs="Arial"/>
                <w:color w:val="1F497D"/>
                <w:sz w:val="20"/>
                <w:szCs w:val="20"/>
              </w:rPr>
              <w:t>Moyens spécifiques</w:t>
            </w:r>
          </w:p>
        </w:tc>
      </w:tr>
      <w:tr w:rsidR="00827890" w:rsidRPr="003A0A2B" w:rsidTr="003A0A2B">
        <w:trPr>
          <w:trHeight w:val="272"/>
        </w:trPr>
        <w:tc>
          <w:tcPr>
            <w:tcW w:w="2775" w:type="dxa"/>
            <w:shd w:val="clear" w:color="auto" w:fill="B8CCE4" w:themeFill="accent1" w:themeFillTint="66"/>
          </w:tcPr>
          <w:p w:rsidR="00827890" w:rsidRPr="003A0A2B" w:rsidRDefault="00633A2F" w:rsidP="0088450D">
            <w:pPr>
              <w:pStyle w:val="TableContents"/>
              <w:spacing w:before="120" w:after="120"/>
              <w:ind w:left="71" w:right="-10"/>
              <w:rPr>
                <w:rFonts w:ascii="Verdana" w:hAnsi="Verdana" w:cs="Verdana"/>
                <w:b/>
                <w:bCs/>
                <w:color w:val="1F497D"/>
                <w:sz w:val="20"/>
                <w:szCs w:val="20"/>
              </w:rPr>
            </w:pPr>
            <w:r w:rsidRPr="003A0A2B">
              <w:rPr>
                <w:rFonts w:ascii="Verdana" w:hAnsi="Verdana" w:cs="Verdana"/>
                <w:b/>
                <w:bCs/>
                <w:color w:val="1F497D"/>
                <w:sz w:val="20"/>
                <w:szCs w:val="20"/>
              </w:rPr>
              <w:t>Calendrier</w:t>
            </w:r>
          </w:p>
        </w:tc>
        <w:tc>
          <w:tcPr>
            <w:tcW w:w="8079" w:type="dxa"/>
            <w:shd w:val="clear" w:color="auto" w:fill="B8CCE4" w:themeFill="accent1" w:themeFillTint="66"/>
          </w:tcPr>
          <w:p w:rsidR="00EE7747" w:rsidRPr="003A0A2B" w:rsidRDefault="002E5506" w:rsidP="00D05124">
            <w:pPr>
              <w:pStyle w:val="TableContents"/>
              <w:numPr>
                <w:ilvl w:val="0"/>
                <w:numId w:val="10"/>
              </w:numPr>
              <w:spacing w:before="120" w:after="120"/>
              <w:jc w:val="both"/>
              <w:rPr>
                <w:rFonts w:ascii="Verdana" w:hAnsi="Verdana" w:cs="Arial"/>
                <w:color w:val="1F497D"/>
                <w:sz w:val="20"/>
                <w:szCs w:val="20"/>
              </w:rPr>
            </w:pPr>
            <w:r w:rsidRPr="003A0A2B">
              <w:rPr>
                <w:rFonts w:ascii="Verdana" w:hAnsi="Verdana" w:cs="Arial"/>
                <w:color w:val="1F497D"/>
                <w:sz w:val="20"/>
                <w:szCs w:val="20"/>
              </w:rPr>
              <w:t>2015/2020</w:t>
            </w:r>
          </w:p>
        </w:tc>
      </w:tr>
      <w:tr w:rsidR="33C78538" w:rsidRPr="003A0A2B" w:rsidTr="007B7EFD">
        <w:trPr>
          <w:trHeight w:val="349"/>
        </w:trPr>
        <w:tc>
          <w:tcPr>
            <w:tcW w:w="2775" w:type="dxa"/>
            <w:shd w:val="clear" w:color="auto" w:fill="B8CCE4" w:themeFill="accent1" w:themeFillTint="66"/>
          </w:tcPr>
          <w:p w:rsidR="00777676" w:rsidRDefault="00777676" w:rsidP="33C78538">
            <w:pPr>
              <w:pStyle w:val="TableContents"/>
              <w:rPr>
                <w:rFonts w:ascii="Verdana" w:eastAsia="Verdana" w:hAnsi="Verdana" w:cs="Verdana"/>
                <w:b/>
                <w:bCs/>
                <w:color w:val="1F497D" w:themeColor="text2"/>
                <w:sz w:val="20"/>
                <w:szCs w:val="20"/>
              </w:rPr>
            </w:pPr>
          </w:p>
          <w:p w:rsidR="33C78538" w:rsidRPr="003A0A2B" w:rsidRDefault="00777676" w:rsidP="00777676">
            <w:pPr>
              <w:pStyle w:val="TableContents"/>
              <w:ind w:left="71"/>
              <w:rPr>
                <w:rFonts w:ascii="Verdana" w:hAnsi="Verdana"/>
                <w:sz w:val="20"/>
                <w:szCs w:val="20"/>
              </w:rPr>
            </w:pPr>
            <w:r>
              <w:rPr>
                <w:rFonts w:ascii="Verdana" w:eastAsia="Verdana" w:hAnsi="Verdana" w:cs="Verdana"/>
                <w:b/>
                <w:bCs/>
                <w:color w:val="1F497D" w:themeColor="text2"/>
                <w:sz w:val="20"/>
                <w:szCs w:val="20"/>
              </w:rPr>
              <w:t>I</w:t>
            </w:r>
            <w:r w:rsidR="33C78538" w:rsidRPr="003A0A2B">
              <w:rPr>
                <w:rFonts w:ascii="Verdana" w:eastAsia="Verdana" w:hAnsi="Verdana" w:cs="Verdana"/>
                <w:b/>
                <w:bCs/>
                <w:color w:val="1F497D" w:themeColor="text2"/>
                <w:sz w:val="20"/>
                <w:szCs w:val="20"/>
              </w:rPr>
              <w:t xml:space="preserve">ndicateurs de </w:t>
            </w:r>
            <w:r>
              <w:rPr>
                <w:rFonts w:ascii="Verdana" w:eastAsia="Verdana" w:hAnsi="Verdana" w:cs="Verdana"/>
                <w:b/>
                <w:bCs/>
                <w:color w:val="1F497D" w:themeColor="text2"/>
                <w:sz w:val="20"/>
                <w:szCs w:val="20"/>
              </w:rPr>
              <w:t xml:space="preserve"> </w:t>
            </w:r>
            <w:r w:rsidR="33C78538" w:rsidRPr="003A0A2B">
              <w:rPr>
                <w:rFonts w:ascii="Verdana" w:eastAsia="Verdana" w:hAnsi="Verdana" w:cs="Verdana"/>
                <w:b/>
                <w:bCs/>
                <w:color w:val="1F497D" w:themeColor="text2"/>
                <w:sz w:val="20"/>
                <w:szCs w:val="20"/>
              </w:rPr>
              <w:t>réalisation</w:t>
            </w:r>
          </w:p>
        </w:tc>
        <w:tc>
          <w:tcPr>
            <w:tcW w:w="8079" w:type="dxa"/>
            <w:shd w:val="clear" w:color="auto" w:fill="B8CCE4" w:themeFill="accent1" w:themeFillTint="66"/>
          </w:tcPr>
          <w:p w:rsidR="007B7EFD" w:rsidRPr="00272363" w:rsidRDefault="007B7EFD" w:rsidP="00C3502D">
            <w:pPr>
              <w:pStyle w:val="Paragraphedeliste"/>
              <w:numPr>
                <w:ilvl w:val="0"/>
                <w:numId w:val="10"/>
              </w:numPr>
              <w:tabs>
                <w:tab w:val="left" w:pos="1440"/>
              </w:tabs>
              <w:spacing w:before="120" w:after="120"/>
              <w:jc w:val="both"/>
              <w:rPr>
                <w:rFonts w:ascii="Verdana" w:hAnsi="Verdana"/>
                <w:color w:val="1F497D" w:themeColor="text2"/>
                <w:sz w:val="20"/>
                <w:szCs w:val="20"/>
              </w:rPr>
            </w:pPr>
            <w:r w:rsidRPr="00272363">
              <w:rPr>
                <w:rFonts w:ascii="Verdana" w:hAnsi="Verdana"/>
                <w:color w:val="1F497D" w:themeColor="text2"/>
                <w:sz w:val="20"/>
                <w:szCs w:val="20"/>
              </w:rPr>
              <w:t>Nombre d’actions développées, nombre de dispositifs mobilisés</w:t>
            </w:r>
            <w:r w:rsidR="00F36788" w:rsidRPr="00272363">
              <w:rPr>
                <w:rFonts w:ascii="Verdana" w:hAnsi="Verdana"/>
                <w:color w:val="1F497D" w:themeColor="text2"/>
                <w:sz w:val="20"/>
                <w:szCs w:val="20"/>
              </w:rPr>
              <w:t xml:space="preserve"> dont </w:t>
            </w:r>
            <w:r w:rsidR="00A51F53">
              <w:rPr>
                <w:rFonts w:ascii="Verdana" w:hAnsi="Verdana"/>
                <w:color w:val="1F497D" w:themeColor="text2"/>
                <w:sz w:val="20"/>
                <w:szCs w:val="20"/>
              </w:rPr>
              <w:t>le nombre  de personnes issues des QPV entrées en alternance</w:t>
            </w:r>
          </w:p>
          <w:p w:rsidR="33C78538" w:rsidRPr="003A0A2B" w:rsidRDefault="007B7EFD" w:rsidP="009B49A0">
            <w:pPr>
              <w:pStyle w:val="Paragraphedeliste"/>
              <w:numPr>
                <w:ilvl w:val="0"/>
                <w:numId w:val="10"/>
              </w:numPr>
              <w:tabs>
                <w:tab w:val="left" w:pos="1440"/>
              </w:tabs>
              <w:spacing w:before="120" w:after="120"/>
              <w:jc w:val="both"/>
              <w:rPr>
                <w:rFonts w:ascii="Verdana" w:hAnsi="Verdana"/>
                <w:sz w:val="20"/>
                <w:szCs w:val="20"/>
              </w:rPr>
            </w:pPr>
            <w:r w:rsidRPr="00777676">
              <w:rPr>
                <w:rFonts w:ascii="Verdana" w:hAnsi="Verdana"/>
                <w:color w:val="1F497D" w:themeColor="text2"/>
                <w:sz w:val="20"/>
                <w:szCs w:val="20"/>
              </w:rPr>
              <w:t>Taux de prescription des contrats aidés déterminé en fonction des</w:t>
            </w:r>
            <w:r w:rsidR="0040239B" w:rsidRPr="00777676">
              <w:rPr>
                <w:rFonts w:ascii="Verdana" w:hAnsi="Verdana"/>
                <w:color w:val="1F497D" w:themeColor="text2"/>
                <w:sz w:val="20"/>
                <w:szCs w:val="20"/>
              </w:rPr>
              <w:t xml:space="preserve"> nouvelles directives de </w:t>
            </w:r>
            <w:r w:rsidR="009B49A0" w:rsidRPr="00777676">
              <w:rPr>
                <w:rFonts w:ascii="Verdana" w:hAnsi="Verdana"/>
                <w:color w:val="1F497D" w:themeColor="text2"/>
                <w:sz w:val="20"/>
                <w:szCs w:val="20"/>
              </w:rPr>
              <w:t>l</w:t>
            </w:r>
            <w:r w:rsidR="0040239B" w:rsidRPr="00777676">
              <w:rPr>
                <w:rFonts w:ascii="Verdana" w:hAnsi="Verdana"/>
                <w:color w:val="1F497D" w:themeColor="text2"/>
                <w:sz w:val="20"/>
                <w:szCs w:val="20"/>
              </w:rPr>
              <w:t>’Etat en terme budgétaire</w:t>
            </w:r>
            <w:r w:rsidRPr="00777676">
              <w:rPr>
                <w:rFonts w:ascii="Verdana" w:hAnsi="Verdana"/>
                <w:color w:val="1F497D" w:themeColor="text2"/>
                <w:sz w:val="20"/>
                <w:szCs w:val="20"/>
              </w:rPr>
              <w:t xml:space="preserve"> (mais non connues à date)</w:t>
            </w:r>
          </w:p>
        </w:tc>
      </w:tr>
      <w:tr w:rsidR="00827890" w:rsidRPr="003A0A2B" w:rsidTr="003A0A2B">
        <w:tc>
          <w:tcPr>
            <w:tcW w:w="2775" w:type="dxa"/>
            <w:shd w:val="clear" w:color="auto" w:fill="B8CCE4" w:themeFill="accent1" w:themeFillTint="66"/>
          </w:tcPr>
          <w:p w:rsidR="00633A2F" w:rsidRPr="003A0A2B" w:rsidRDefault="33C78538" w:rsidP="33C78538">
            <w:pPr>
              <w:pStyle w:val="TableContents"/>
              <w:spacing w:before="120" w:after="120" w:line="259" w:lineRule="auto"/>
              <w:ind w:left="71" w:right="-10"/>
              <w:rPr>
                <w:rFonts w:ascii="Verdana" w:hAnsi="Verdana"/>
                <w:sz w:val="20"/>
                <w:szCs w:val="20"/>
              </w:rPr>
            </w:pPr>
            <w:r w:rsidRPr="003A0A2B">
              <w:rPr>
                <w:rFonts w:ascii="Verdana" w:eastAsia="Verdana" w:hAnsi="Verdana" w:cs="Verdana"/>
                <w:b/>
                <w:bCs/>
                <w:color w:val="1F497D" w:themeColor="text2"/>
                <w:sz w:val="20"/>
                <w:szCs w:val="20"/>
              </w:rPr>
              <w:t>Indicateurs d'effets</w:t>
            </w:r>
          </w:p>
        </w:tc>
        <w:tc>
          <w:tcPr>
            <w:tcW w:w="8079" w:type="dxa"/>
            <w:shd w:val="clear" w:color="auto" w:fill="B8CCE4" w:themeFill="accent1" w:themeFillTint="66"/>
          </w:tcPr>
          <w:p w:rsidR="002E5506" w:rsidRPr="003A0A2B" w:rsidRDefault="002E5506" w:rsidP="1E1D2036">
            <w:pPr>
              <w:pStyle w:val="Paragraphedeliste"/>
              <w:numPr>
                <w:ilvl w:val="0"/>
                <w:numId w:val="2"/>
              </w:numPr>
              <w:spacing w:before="120" w:after="120"/>
              <w:jc w:val="both"/>
              <w:rPr>
                <w:rFonts w:ascii="Verdana" w:eastAsia="Verdana" w:hAnsi="Verdana" w:cs="Verdana"/>
                <w:color w:val="1F497D"/>
                <w:sz w:val="20"/>
                <w:szCs w:val="20"/>
              </w:rPr>
            </w:pPr>
            <w:r w:rsidRPr="003A0A2B">
              <w:rPr>
                <w:rFonts w:ascii="Verdana" w:eastAsia="Verdana,Arial" w:hAnsi="Verdana" w:cs="Verdana,Arial"/>
                <w:color w:val="1F497D"/>
                <w:sz w:val="20"/>
                <w:szCs w:val="20"/>
              </w:rPr>
              <w:t>Part des publics issus des quart</w:t>
            </w:r>
            <w:r w:rsidR="00D05124" w:rsidRPr="003A0A2B">
              <w:rPr>
                <w:rFonts w:ascii="Verdana" w:eastAsia="Verdana,Arial" w:hAnsi="Verdana" w:cs="Verdana,Arial"/>
                <w:color w:val="1F497D"/>
                <w:sz w:val="20"/>
                <w:szCs w:val="20"/>
              </w:rPr>
              <w:t xml:space="preserve">iers dans les différents </w:t>
            </w:r>
            <w:r w:rsidR="0045108D">
              <w:rPr>
                <w:rFonts w:ascii="Verdana" w:eastAsia="Verdana,Arial" w:hAnsi="Verdana" w:cs="Verdana,Arial"/>
                <w:color w:val="1F497D"/>
                <w:sz w:val="20"/>
                <w:szCs w:val="20"/>
              </w:rPr>
              <w:t xml:space="preserve">dispositifs d’accompagnement dont les </w:t>
            </w:r>
            <w:r w:rsidR="00D05124" w:rsidRPr="003A0A2B">
              <w:rPr>
                <w:rFonts w:ascii="Verdana" w:eastAsia="Verdana,Arial" w:hAnsi="Verdana" w:cs="Verdana,Arial"/>
                <w:color w:val="1F497D"/>
                <w:sz w:val="20"/>
                <w:szCs w:val="20"/>
              </w:rPr>
              <w:t>contrats aidés</w:t>
            </w:r>
            <w:r w:rsidR="00A51F53">
              <w:rPr>
                <w:rFonts w:ascii="Verdana" w:eastAsia="Verdana,Arial" w:hAnsi="Verdana" w:cs="Verdana,Arial"/>
                <w:color w:val="1F497D"/>
                <w:sz w:val="20"/>
                <w:szCs w:val="20"/>
              </w:rPr>
              <w:t xml:space="preserve"> et l’alternance</w:t>
            </w:r>
          </w:p>
          <w:p w:rsidR="00EE7747" w:rsidRPr="003A0A2B" w:rsidRDefault="002E5506" w:rsidP="1E1D2036">
            <w:pPr>
              <w:pStyle w:val="Paragraphedeliste"/>
              <w:numPr>
                <w:ilvl w:val="0"/>
                <w:numId w:val="2"/>
              </w:numPr>
              <w:spacing w:before="120" w:after="120"/>
              <w:jc w:val="both"/>
              <w:rPr>
                <w:rFonts w:ascii="Verdana" w:eastAsia="Verdana" w:hAnsi="Verdana" w:cs="Verdana"/>
                <w:color w:val="1F497D"/>
                <w:sz w:val="20"/>
                <w:szCs w:val="20"/>
              </w:rPr>
            </w:pPr>
            <w:r w:rsidRPr="003A0A2B">
              <w:rPr>
                <w:rFonts w:ascii="Verdana" w:eastAsia="Verdana,Arial" w:hAnsi="Verdana" w:cs="Verdana,Arial"/>
                <w:color w:val="1F497D"/>
                <w:sz w:val="20"/>
                <w:szCs w:val="20"/>
              </w:rPr>
              <w:t>Taux de sortie positive de ces parcours lorsque cet indicateur est disponible</w:t>
            </w:r>
          </w:p>
        </w:tc>
      </w:tr>
      <w:tr w:rsidR="00A60403" w:rsidRPr="003A0A2B" w:rsidTr="003A0A2B">
        <w:tc>
          <w:tcPr>
            <w:tcW w:w="2775" w:type="dxa"/>
            <w:shd w:val="clear" w:color="auto" w:fill="B8CCE4" w:themeFill="accent1" w:themeFillTint="66"/>
          </w:tcPr>
          <w:p w:rsidR="00A60403" w:rsidRPr="003A0A2B" w:rsidRDefault="00A60403" w:rsidP="0088450D">
            <w:pPr>
              <w:pStyle w:val="TableContents"/>
              <w:spacing w:before="120" w:after="120"/>
              <w:ind w:left="71" w:right="-10"/>
              <w:rPr>
                <w:rFonts w:ascii="Verdana" w:hAnsi="Verdana" w:cs="Verdana"/>
                <w:b/>
                <w:bCs/>
                <w:color w:val="1F497D"/>
                <w:sz w:val="20"/>
                <w:szCs w:val="20"/>
              </w:rPr>
            </w:pPr>
            <w:r w:rsidRPr="003A0A2B">
              <w:rPr>
                <w:rFonts w:ascii="Verdana" w:hAnsi="Verdana" w:cs="Verdana"/>
                <w:b/>
                <w:bCs/>
                <w:color w:val="1F497D"/>
                <w:sz w:val="20"/>
                <w:szCs w:val="20"/>
              </w:rPr>
              <w:t>Liens autres</w:t>
            </w:r>
            <w:r w:rsidR="00251461" w:rsidRPr="003A0A2B">
              <w:rPr>
                <w:rFonts w:ascii="Verdana" w:hAnsi="Verdana" w:cs="Verdana"/>
                <w:b/>
                <w:bCs/>
                <w:color w:val="1F497D"/>
                <w:sz w:val="20"/>
                <w:szCs w:val="20"/>
              </w:rPr>
              <w:t xml:space="preserve"> enjeux /</w:t>
            </w:r>
            <w:r w:rsidRPr="003A0A2B">
              <w:rPr>
                <w:rFonts w:ascii="Verdana" w:hAnsi="Verdana" w:cs="Verdana"/>
                <w:b/>
                <w:bCs/>
                <w:color w:val="1F497D"/>
                <w:sz w:val="20"/>
                <w:szCs w:val="20"/>
              </w:rPr>
              <w:t xml:space="preserve"> fiches « orientations opérationnelles »</w:t>
            </w:r>
          </w:p>
        </w:tc>
        <w:tc>
          <w:tcPr>
            <w:tcW w:w="8079" w:type="dxa"/>
            <w:shd w:val="clear" w:color="auto" w:fill="B8CCE4" w:themeFill="accent1" w:themeFillTint="66"/>
          </w:tcPr>
          <w:p w:rsidR="000012C9" w:rsidRPr="003A0A2B" w:rsidRDefault="1E1D2036" w:rsidP="009B49A0">
            <w:pPr>
              <w:spacing w:before="120" w:after="120"/>
              <w:jc w:val="both"/>
              <w:rPr>
                <w:rFonts w:ascii="Verdana" w:hAnsi="Verdana" w:cs="Arial"/>
                <w:color w:val="1F497D"/>
                <w:sz w:val="20"/>
                <w:szCs w:val="20"/>
              </w:rPr>
            </w:pPr>
            <w:r w:rsidRPr="003A0A2B">
              <w:rPr>
                <w:rFonts w:ascii="Verdana" w:eastAsia="Verdana,Arial" w:hAnsi="Verdana" w:cs="Verdana,Arial"/>
                <w:color w:val="1F497D" w:themeColor="text2"/>
                <w:sz w:val="20"/>
                <w:szCs w:val="20"/>
              </w:rPr>
              <w:t xml:space="preserve">Lien avec l’ensemble des fiches du pilier 3 et des axes transversaux </w:t>
            </w:r>
          </w:p>
        </w:tc>
      </w:tr>
    </w:tbl>
    <w:p w:rsidR="00251461" w:rsidRDefault="00251461" w:rsidP="00827890"/>
    <w:sectPr w:rsidR="00251461" w:rsidSect="00A433C2">
      <w:headerReference w:type="even" r:id="rId10"/>
      <w:headerReference w:type="default" r:id="rId11"/>
      <w:footerReference w:type="even" r:id="rId12"/>
      <w:footerReference w:type="default" r:id="rId13"/>
      <w:headerReference w:type="first" r:id="rId14"/>
      <w:footerReference w:type="first" r:id="rId15"/>
      <w:pgSz w:w="11906" w:h="16838" w:code="9"/>
      <w:pgMar w:top="454" w:right="567" w:bottom="737" w:left="567"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7BB" w:rsidRDefault="006C57BB" w:rsidP="00A03715">
      <w:pPr>
        <w:pStyle w:val="TableContents"/>
      </w:pPr>
      <w:r>
        <w:separator/>
      </w:r>
    </w:p>
  </w:endnote>
  <w:endnote w:type="continuationSeparator" w:id="0">
    <w:p w:rsidR="006C57BB" w:rsidRDefault="006C57BB" w:rsidP="00A03715">
      <w:pPr>
        <w:pStyle w:val="TableContents"/>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Verdana,Arial">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A01" w:rsidRDefault="00037A01">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B97" w:rsidRDefault="007A7B97" w:rsidP="00973B15">
    <w:pPr>
      <w:pStyle w:val="Pieddepage"/>
      <w:widowControl/>
      <w:jc w:val="right"/>
      <w:rPr>
        <w:rFonts w:ascii="Verdana" w:hAnsi="Verdana" w:cs="Verdana"/>
        <w:sz w:val="16"/>
        <w:szCs w:val="16"/>
      </w:rPr>
    </w:pPr>
    <w:r>
      <w:rPr>
        <w:rFonts w:ascii="Verdana" w:hAnsi="Verdana" w:cs="Verdana"/>
        <w:sz w:val="16"/>
        <w:szCs w:val="16"/>
      </w:rPr>
      <w:t>Contrat de ville</w:t>
    </w:r>
    <w:r w:rsidR="00B844BB">
      <w:rPr>
        <w:rFonts w:ascii="Verdana" w:hAnsi="Verdana" w:cs="Verdana"/>
        <w:sz w:val="16"/>
        <w:szCs w:val="16"/>
      </w:rPr>
      <w:t xml:space="preserve"> - </w:t>
    </w:r>
    <w:r>
      <w:rPr>
        <w:rFonts w:ascii="Verdana" w:hAnsi="Verdana" w:cs="Verdana"/>
        <w:sz w:val="16"/>
        <w:szCs w:val="16"/>
      </w:rPr>
      <w:t xml:space="preserve">Fiche </w:t>
    </w:r>
    <w:r w:rsidR="002E4FB9">
      <w:rPr>
        <w:rFonts w:ascii="Verdana" w:hAnsi="Verdana" w:cs="Verdana"/>
        <w:sz w:val="16"/>
        <w:szCs w:val="16"/>
      </w:rPr>
      <w:t>orientation opérationnelle</w:t>
    </w:r>
    <w:r>
      <w:rPr>
        <w:rFonts w:ascii="Verdana" w:hAnsi="Verdana" w:cs="Verdana"/>
        <w:sz w:val="16"/>
        <w:szCs w:val="16"/>
      </w:rPr>
      <w:t xml:space="preserve"> </w:t>
    </w:r>
  </w:p>
  <w:p w:rsidR="00B844BB" w:rsidRDefault="00037A01" w:rsidP="00973B15">
    <w:pPr>
      <w:pStyle w:val="Pieddepage"/>
      <w:widowControl/>
      <w:jc w:val="right"/>
    </w:pPr>
    <w:r>
      <w:rPr>
        <w:rFonts w:ascii="Verdana" w:hAnsi="Verdana" w:cs="Verdana"/>
        <w:sz w:val="16"/>
        <w:szCs w:val="16"/>
      </w:rPr>
      <w:t>Date de mise à jour </w:t>
    </w:r>
    <w:r w:rsidR="00B844BB">
      <w:rPr>
        <w:rFonts w:ascii="Verdana" w:hAnsi="Verdana" w:cs="Verdana"/>
        <w:sz w:val="16"/>
        <w:szCs w:val="16"/>
      </w:rPr>
      <w:t>: 15 novembre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A01" w:rsidRDefault="00037A01">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7BB" w:rsidRDefault="006C57BB" w:rsidP="00A03715">
      <w:pPr>
        <w:pStyle w:val="TableContents"/>
      </w:pPr>
      <w:r>
        <w:separator/>
      </w:r>
    </w:p>
  </w:footnote>
  <w:footnote w:type="continuationSeparator" w:id="0">
    <w:p w:rsidR="006C57BB" w:rsidRDefault="006C57BB" w:rsidP="00A03715">
      <w:pPr>
        <w:pStyle w:val="TableContents"/>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A01" w:rsidRDefault="00037A01">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A01" w:rsidRDefault="00037A01">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A01" w:rsidRDefault="00037A01">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770AE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08C34A76"/>
    <w:multiLevelType w:val="hybridMultilevel"/>
    <w:tmpl w:val="A7C837E0"/>
    <w:lvl w:ilvl="0" w:tplc="066A51A8">
      <w:start w:val="1"/>
      <w:numFmt w:val="bullet"/>
      <w:lvlText w:val=""/>
      <w:lvlJc w:val="left"/>
      <w:pPr>
        <w:ind w:left="720" w:hanging="360"/>
      </w:pPr>
      <w:rPr>
        <w:rFonts w:ascii="Symbol" w:hAnsi="Symbol" w:hint="default"/>
      </w:rPr>
    </w:lvl>
    <w:lvl w:ilvl="1" w:tplc="EBACC026">
      <w:start w:val="1"/>
      <w:numFmt w:val="bullet"/>
      <w:lvlText w:val="o"/>
      <w:lvlJc w:val="left"/>
      <w:pPr>
        <w:ind w:left="1440" w:hanging="360"/>
      </w:pPr>
      <w:rPr>
        <w:rFonts w:ascii="Courier New" w:hAnsi="Courier New" w:hint="default"/>
      </w:rPr>
    </w:lvl>
    <w:lvl w:ilvl="2" w:tplc="0C2C57CC">
      <w:start w:val="1"/>
      <w:numFmt w:val="bullet"/>
      <w:lvlText w:val=""/>
      <w:lvlJc w:val="left"/>
      <w:pPr>
        <w:ind w:left="2160" w:hanging="360"/>
      </w:pPr>
      <w:rPr>
        <w:rFonts w:ascii="Wingdings" w:hAnsi="Wingdings" w:hint="default"/>
      </w:rPr>
    </w:lvl>
    <w:lvl w:ilvl="3" w:tplc="A9107D06">
      <w:start w:val="1"/>
      <w:numFmt w:val="bullet"/>
      <w:lvlText w:val=""/>
      <w:lvlJc w:val="left"/>
      <w:pPr>
        <w:ind w:left="2880" w:hanging="360"/>
      </w:pPr>
      <w:rPr>
        <w:rFonts w:ascii="Symbol" w:hAnsi="Symbol" w:hint="default"/>
      </w:rPr>
    </w:lvl>
    <w:lvl w:ilvl="4" w:tplc="E116B302">
      <w:start w:val="1"/>
      <w:numFmt w:val="bullet"/>
      <w:lvlText w:val="o"/>
      <w:lvlJc w:val="left"/>
      <w:pPr>
        <w:ind w:left="3600" w:hanging="360"/>
      </w:pPr>
      <w:rPr>
        <w:rFonts w:ascii="Courier New" w:hAnsi="Courier New" w:hint="default"/>
      </w:rPr>
    </w:lvl>
    <w:lvl w:ilvl="5" w:tplc="DD021A66">
      <w:start w:val="1"/>
      <w:numFmt w:val="bullet"/>
      <w:lvlText w:val=""/>
      <w:lvlJc w:val="left"/>
      <w:pPr>
        <w:ind w:left="4320" w:hanging="360"/>
      </w:pPr>
      <w:rPr>
        <w:rFonts w:ascii="Wingdings" w:hAnsi="Wingdings" w:hint="default"/>
      </w:rPr>
    </w:lvl>
    <w:lvl w:ilvl="6" w:tplc="FE70BFE4">
      <w:start w:val="1"/>
      <w:numFmt w:val="bullet"/>
      <w:lvlText w:val=""/>
      <w:lvlJc w:val="left"/>
      <w:pPr>
        <w:ind w:left="5040" w:hanging="360"/>
      </w:pPr>
      <w:rPr>
        <w:rFonts w:ascii="Symbol" w:hAnsi="Symbol" w:hint="default"/>
      </w:rPr>
    </w:lvl>
    <w:lvl w:ilvl="7" w:tplc="1C46F228">
      <w:start w:val="1"/>
      <w:numFmt w:val="bullet"/>
      <w:lvlText w:val="o"/>
      <w:lvlJc w:val="left"/>
      <w:pPr>
        <w:ind w:left="5760" w:hanging="360"/>
      </w:pPr>
      <w:rPr>
        <w:rFonts w:ascii="Courier New" w:hAnsi="Courier New" w:hint="default"/>
      </w:rPr>
    </w:lvl>
    <w:lvl w:ilvl="8" w:tplc="9C5A8FA6">
      <w:start w:val="1"/>
      <w:numFmt w:val="bullet"/>
      <w:lvlText w:val=""/>
      <w:lvlJc w:val="left"/>
      <w:pPr>
        <w:ind w:left="6480" w:hanging="360"/>
      </w:pPr>
      <w:rPr>
        <w:rFonts w:ascii="Wingdings" w:hAnsi="Wingdings" w:hint="default"/>
      </w:rPr>
    </w:lvl>
  </w:abstractNum>
  <w:abstractNum w:abstractNumId="5">
    <w:nsid w:val="0C1B1ED2"/>
    <w:multiLevelType w:val="hybridMultilevel"/>
    <w:tmpl w:val="CC1CF6C2"/>
    <w:lvl w:ilvl="0" w:tplc="FFFFFFFF">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C2E6E91"/>
    <w:multiLevelType w:val="hybridMultilevel"/>
    <w:tmpl w:val="FACE5520"/>
    <w:lvl w:ilvl="0" w:tplc="44B6545A">
      <w:start w:val="1"/>
      <w:numFmt w:val="bullet"/>
      <w:lvlText w:val=""/>
      <w:lvlJc w:val="left"/>
      <w:pPr>
        <w:ind w:left="720" w:hanging="360"/>
      </w:pPr>
      <w:rPr>
        <w:rFonts w:ascii="Symbol" w:hAnsi="Symbol" w:hint="default"/>
      </w:rPr>
    </w:lvl>
    <w:lvl w:ilvl="1" w:tplc="52EEEDCE">
      <w:start w:val="1"/>
      <w:numFmt w:val="bullet"/>
      <w:lvlText w:val="o"/>
      <w:lvlJc w:val="left"/>
      <w:pPr>
        <w:ind w:left="1440" w:hanging="360"/>
      </w:pPr>
      <w:rPr>
        <w:rFonts w:ascii="Courier New" w:hAnsi="Courier New" w:hint="default"/>
      </w:rPr>
    </w:lvl>
    <w:lvl w:ilvl="2" w:tplc="A428FD50">
      <w:start w:val="1"/>
      <w:numFmt w:val="bullet"/>
      <w:lvlText w:val=""/>
      <w:lvlJc w:val="left"/>
      <w:pPr>
        <w:ind w:left="2160" w:hanging="360"/>
      </w:pPr>
      <w:rPr>
        <w:rFonts w:ascii="Wingdings" w:hAnsi="Wingdings" w:hint="default"/>
      </w:rPr>
    </w:lvl>
    <w:lvl w:ilvl="3" w:tplc="75AE2758">
      <w:start w:val="1"/>
      <w:numFmt w:val="bullet"/>
      <w:lvlText w:val=""/>
      <w:lvlJc w:val="left"/>
      <w:pPr>
        <w:ind w:left="2880" w:hanging="360"/>
      </w:pPr>
      <w:rPr>
        <w:rFonts w:ascii="Symbol" w:hAnsi="Symbol" w:hint="default"/>
      </w:rPr>
    </w:lvl>
    <w:lvl w:ilvl="4" w:tplc="C6184470">
      <w:start w:val="1"/>
      <w:numFmt w:val="bullet"/>
      <w:lvlText w:val="o"/>
      <w:lvlJc w:val="left"/>
      <w:pPr>
        <w:ind w:left="3600" w:hanging="360"/>
      </w:pPr>
      <w:rPr>
        <w:rFonts w:ascii="Courier New" w:hAnsi="Courier New" w:hint="default"/>
      </w:rPr>
    </w:lvl>
    <w:lvl w:ilvl="5" w:tplc="CE288C9E">
      <w:start w:val="1"/>
      <w:numFmt w:val="bullet"/>
      <w:lvlText w:val=""/>
      <w:lvlJc w:val="left"/>
      <w:pPr>
        <w:ind w:left="4320" w:hanging="360"/>
      </w:pPr>
      <w:rPr>
        <w:rFonts w:ascii="Wingdings" w:hAnsi="Wingdings" w:hint="default"/>
      </w:rPr>
    </w:lvl>
    <w:lvl w:ilvl="6" w:tplc="2B108E00">
      <w:start w:val="1"/>
      <w:numFmt w:val="bullet"/>
      <w:lvlText w:val=""/>
      <w:lvlJc w:val="left"/>
      <w:pPr>
        <w:ind w:left="5040" w:hanging="360"/>
      </w:pPr>
      <w:rPr>
        <w:rFonts w:ascii="Symbol" w:hAnsi="Symbol" w:hint="default"/>
      </w:rPr>
    </w:lvl>
    <w:lvl w:ilvl="7" w:tplc="0E7ADA30">
      <w:start w:val="1"/>
      <w:numFmt w:val="bullet"/>
      <w:lvlText w:val="o"/>
      <w:lvlJc w:val="left"/>
      <w:pPr>
        <w:ind w:left="5760" w:hanging="360"/>
      </w:pPr>
      <w:rPr>
        <w:rFonts w:ascii="Courier New" w:hAnsi="Courier New" w:hint="default"/>
      </w:rPr>
    </w:lvl>
    <w:lvl w:ilvl="8" w:tplc="020A9F98">
      <w:start w:val="1"/>
      <w:numFmt w:val="bullet"/>
      <w:lvlText w:val=""/>
      <w:lvlJc w:val="left"/>
      <w:pPr>
        <w:ind w:left="6480" w:hanging="360"/>
      </w:pPr>
      <w:rPr>
        <w:rFonts w:ascii="Wingdings" w:hAnsi="Wingdings" w:hint="default"/>
      </w:rPr>
    </w:lvl>
  </w:abstractNum>
  <w:abstractNum w:abstractNumId="7">
    <w:nsid w:val="0ED06A90"/>
    <w:multiLevelType w:val="hybridMultilevel"/>
    <w:tmpl w:val="580A12EE"/>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7E6256D"/>
    <w:multiLevelType w:val="hybridMultilevel"/>
    <w:tmpl w:val="1114883C"/>
    <w:lvl w:ilvl="0" w:tplc="F252CB44">
      <w:start w:val="1"/>
      <w:numFmt w:val="bullet"/>
      <w:lvlText w:val="o"/>
      <w:lvlJc w:val="left"/>
      <w:pPr>
        <w:ind w:left="720" w:hanging="360"/>
      </w:pPr>
      <w:rPr>
        <w:rFonts w:ascii="Courier New" w:hAnsi="Courier New" w:hint="default"/>
      </w:rPr>
    </w:lvl>
    <w:lvl w:ilvl="1" w:tplc="9F8EA5D8">
      <w:start w:val="1"/>
      <w:numFmt w:val="bullet"/>
      <w:lvlText w:val="o"/>
      <w:lvlJc w:val="left"/>
      <w:pPr>
        <w:ind w:left="1440" w:hanging="360"/>
      </w:pPr>
      <w:rPr>
        <w:rFonts w:ascii="Courier New" w:hAnsi="Courier New" w:hint="default"/>
      </w:rPr>
    </w:lvl>
    <w:lvl w:ilvl="2" w:tplc="DFCC530E">
      <w:start w:val="1"/>
      <w:numFmt w:val="bullet"/>
      <w:lvlText w:val=""/>
      <w:lvlJc w:val="left"/>
      <w:pPr>
        <w:ind w:left="2160" w:hanging="360"/>
      </w:pPr>
      <w:rPr>
        <w:rFonts w:ascii="Wingdings" w:hAnsi="Wingdings" w:hint="default"/>
      </w:rPr>
    </w:lvl>
    <w:lvl w:ilvl="3" w:tplc="9F620528">
      <w:start w:val="1"/>
      <w:numFmt w:val="bullet"/>
      <w:lvlText w:val=""/>
      <w:lvlJc w:val="left"/>
      <w:pPr>
        <w:ind w:left="2880" w:hanging="360"/>
      </w:pPr>
      <w:rPr>
        <w:rFonts w:ascii="Symbol" w:hAnsi="Symbol" w:hint="default"/>
      </w:rPr>
    </w:lvl>
    <w:lvl w:ilvl="4" w:tplc="213C3F58">
      <w:start w:val="1"/>
      <w:numFmt w:val="bullet"/>
      <w:lvlText w:val="o"/>
      <w:lvlJc w:val="left"/>
      <w:pPr>
        <w:ind w:left="3600" w:hanging="360"/>
      </w:pPr>
      <w:rPr>
        <w:rFonts w:ascii="Courier New" w:hAnsi="Courier New" w:hint="default"/>
      </w:rPr>
    </w:lvl>
    <w:lvl w:ilvl="5" w:tplc="9D2E62BC">
      <w:start w:val="1"/>
      <w:numFmt w:val="bullet"/>
      <w:lvlText w:val=""/>
      <w:lvlJc w:val="left"/>
      <w:pPr>
        <w:ind w:left="4320" w:hanging="360"/>
      </w:pPr>
      <w:rPr>
        <w:rFonts w:ascii="Wingdings" w:hAnsi="Wingdings" w:hint="default"/>
      </w:rPr>
    </w:lvl>
    <w:lvl w:ilvl="6" w:tplc="5CD0F624">
      <w:start w:val="1"/>
      <w:numFmt w:val="bullet"/>
      <w:lvlText w:val=""/>
      <w:lvlJc w:val="left"/>
      <w:pPr>
        <w:ind w:left="5040" w:hanging="360"/>
      </w:pPr>
      <w:rPr>
        <w:rFonts w:ascii="Symbol" w:hAnsi="Symbol" w:hint="default"/>
      </w:rPr>
    </w:lvl>
    <w:lvl w:ilvl="7" w:tplc="4B3210E4">
      <w:start w:val="1"/>
      <w:numFmt w:val="bullet"/>
      <w:lvlText w:val="o"/>
      <w:lvlJc w:val="left"/>
      <w:pPr>
        <w:ind w:left="5760" w:hanging="360"/>
      </w:pPr>
      <w:rPr>
        <w:rFonts w:ascii="Courier New" w:hAnsi="Courier New" w:hint="default"/>
      </w:rPr>
    </w:lvl>
    <w:lvl w:ilvl="8" w:tplc="368ACFE4">
      <w:start w:val="1"/>
      <w:numFmt w:val="bullet"/>
      <w:lvlText w:val=""/>
      <w:lvlJc w:val="left"/>
      <w:pPr>
        <w:ind w:left="6480" w:hanging="360"/>
      </w:pPr>
      <w:rPr>
        <w:rFonts w:ascii="Wingdings" w:hAnsi="Wingdings" w:hint="default"/>
      </w:rPr>
    </w:lvl>
  </w:abstractNum>
  <w:abstractNum w:abstractNumId="9">
    <w:nsid w:val="401055B5"/>
    <w:multiLevelType w:val="hybridMultilevel"/>
    <w:tmpl w:val="9D44DC5A"/>
    <w:lvl w:ilvl="0" w:tplc="F6A0FA3E">
      <w:start w:val="1"/>
      <w:numFmt w:val="bullet"/>
      <w:lvlText w:val=""/>
      <w:lvlJc w:val="left"/>
      <w:pPr>
        <w:ind w:left="720" w:hanging="360"/>
      </w:pPr>
      <w:rPr>
        <w:rFonts w:ascii="Symbol" w:hAnsi="Symbol" w:hint="default"/>
      </w:rPr>
    </w:lvl>
    <w:lvl w:ilvl="1" w:tplc="E5CEA14C">
      <w:start w:val="1"/>
      <w:numFmt w:val="bullet"/>
      <w:lvlText w:val="o"/>
      <w:lvlJc w:val="left"/>
      <w:pPr>
        <w:ind w:left="1440" w:hanging="360"/>
      </w:pPr>
      <w:rPr>
        <w:rFonts w:ascii="Courier New" w:hAnsi="Courier New" w:hint="default"/>
      </w:rPr>
    </w:lvl>
    <w:lvl w:ilvl="2" w:tplc="8C40DD7E">
      <w:start w:val="1"/>
      <w:numFmt w:val="bullet"/>
      <w:lvlText w:val=""/>
      <w:lvlJc w:val="left"/>
      <w:pPr>
        <w:ind w:left="2160" w:hanging="360"/>
      </w:pPr>
      <w:rPr>
        <w:rFonts w:ascii="Wingdings" w:hAnsi="Wingdings" w:hint="default"/>
      </w:rPr>
    </w:lvl>
    <w:lvl w:ilvl="3" w:tplc="EE0C0032">
      <w:start w:val="1"/>
      <w:numFmt w:val="bullet"/>
      <w:lvlText w:val=""/>
      <w:lvlJc w:val="left"/>
      <w:pPr>
        <w:ind w:left="2880" w:hanging="360"/>
      </w:pPr>
      <w:rPr>
        <w:rFonts w:ascii="Symbol" w:hAnsi="Symbol" w:hint="default"/>
      </w:rPr>
    </w:lvl>
    <w:lvl w:ilvl="4" w:tplc="E0524D8C">
      <w:start w:val="1"/>
      <w:numFmt w:val="bullet"/>
      <w:lvlText w:val="o"/>
      <w:lvlJc w:val="left"/>
      <w:pPr>
        <w:ind w:left="3600" w:hanging="360"/>
      </w:pPr>
      <w:rPr>
        <w:rFonts w:ascii="Courier New" w:hAnsi="Courier New" w:hint="default"/>
      </w:rPr>
    </w:lvl>
    <w:lvl w:ilvl="5" w:tplc="77521958">
      <w:start w:val="1"/>
      <w:numFmt w:val="bullet"/>
      <w:lvlText w:val=""/>
      <w:lvlJc w:val="left"/>
      <w:pPr>
        <w:ind w:left="4320" w:hanging="360"/>
      </w:pPr>
      <w:rPr>
        <w:rFonts w:ascii="Wingdings" w:hAnsi="Wingdings" w:hint="default"/>
      </w:rPr>
    </w:lvl>
    <w:lvl w:ilvl="6" w:tplc="8910B856">
      <w:start w:val="1"/>
      <w:numFmt w:val="bullet"/>
      <w:lvlText w:val=""/>
      <w:lvlJc w:val="left"/>
      <w:pPr>
        <w:ind w:left="5040" w:hanging="360"/>
      </w:pPr>
      <w:rPr>
        <w:rFonts w:ascii="Symbol" w:hAnsi="Symbol" w:hint="default"/>
      </w:rPr>
    </w:lvl>
    <w:lvl w:ilvl="7" w:tplc="6F0C90B8">
      <w:start w:val="1"/>
      <w:numFmt w:val="bullet"/>
      <w:lvlText w:val="o"/>
      <w:lvlJc w:val="left"/>
      <w:pPr>
        <w:ind w:left="5760" w:hanging="360"/>
      </w:pPr>
      <w:rPr>
        <w:rFonts w:ascii="Courier New" w:hAnsi="Courier New" w:hint="default"/>
      </w:rPr>
    </w:lvl>
    <w:lvl w:ilvl="8" w:tplc="66D2FAA4">
      <w:start w:val="1"/>
      <w:numFmt w:val="bullet"/>
      <w:lvlText w:val=""/>
      <w:lvlJc w:val="left"/>
      <w:pPr>
        <w:ind w:left="6480" w:hanging="360"/>
      </w:pPr>
      <w:rPr>
        <w:rFonts w:ascii="Wingdings" w:hAnsi="Wingdings" w:hint="default"/>
      </w:rPr>
    </w:lvl>
  </w:abstractNum>
  <w:abstractNum w:abstractNumId="10">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FC01F23"/>
    <w:multiLevelType w:val="hybridMultilevel"/>
    <w:tmpl w:val="6EA423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4"/>
  </w:num>
  <w:num w:numId="4">
    <w:abstractNumId w:val="9"/>
  </w:num>
  <w:num w:numId="5">
    <w:abstractNumId w:val="1"/>
  </w:num>
  <w:num w:numId="6">
    <w:abstractNumId w:val="2"/>
  </w:num>
  <w:num w:numId="7">
    <w:abstractNumId w:val="3"/>
  </w:num>
  <w:num w:numId="8">
    <w:abstractNumId w:val="10"/>
  </w:num>
  <w:num w:numId="9">
    <w:abstractNumId w:val="0"/>
  </w:num>
  <w:num w:numId="10">
    <w:abstractNumId w:val="5"/>
  </w:num>
  <w:num w:numId="11">
    <w:abstractNumId w:val="7"/>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gutterAtTop/>
  <w:proofState w:spelling="clean" w:grammar="clean"/>
  <w:doNotTrackMoves/>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0966A5"/>
    <w:rsid w:val="000012C9"/>
    <w:rsid w:val="00031B19"/>
    <w:rsid w:val="00037A01"/>
    <w:rsid w:val="00095907"/>
    <w:rsid w:val="000966A5"/>
    <w:rsid w:val="000F355B"/>
    <w:rsid w:val="001102F4"/>
    <w:rsid w:val="00141401"/>
    <w:rsid w:val="001673E9"/>
    <w:rsid w:val="001C466A"/>
    <w:rsid w:val="00243AF9"/>
    <w:rsid w:val="00251461"/>
    <w:rsid w:val="00272363"/>
    <w:rsid w:val="002A5B58"/>
    <w:rsid w:val="002E4FB9"/>
    <w:rsid w:val="002E5506"/>
    <w:rsid w:val="00332D5A"/>
    <w:rsid w:val="003744CB"/>
    <w:rsid w:val="003966A6"/>
    <w:rsid w:val="003A0A2B"/>
    <w:rsid w:val="003C7472"/>
    <w:rsid w:val="0040239B"/>
    <w:rsid w:val="004206A3"/>
    <w:rsid w:val="00450F2B"/>
    <w:rsid w:val="0045108D"/>
    <w:rsid w:val="0048474A"/>
    <w:rsid w:val="005050AD"/>
    <w:rsid w:val="00543505"/>
    <w:rsid w:val="00564CE8"/>
    <w:rsid w:val="005D292A"/>
    <w:rsid w:val="00602217"/>
    <w:rsid w:val="0061034B"/>
    <w:rsid w:val="00626CBC"/>
    <w:rsid w:val="00633A2F"/>
    <w:rsid w:val="006461EF"/>
    <w:rsid w:val="006A3BC2"/>
    <w:rsid w:val="006C57BB"/>
    <w:rsid w:val="006F107B"/>
    <w:rsid w:val="006F3473"/>
    <w:rsid w:val="0074359D"/>
    <w:rsid w:val="00777676"/>
    <w:rsid w:val="007A7B97"/>
    <w:rsid w:val="007B7D1F"/>
    <w:rsid w:val="007B7EFD"/>
    <w:rsid w:val="007D246C"/>
    <w:rsid w:val="007E774C"/>
    <w:rsid w:val="007F401A"/>
    <w:rsid w:val="00827890"/>
    <w:rsid w:val="00841AF9"/>
    <w:rsid w:val="008755D0"/>
    <w:rsid w:val="0088450D"/>
    <w:rsid w:val="008F0080"/>
    <w:rsid w:val="00912EFF"/>
    <w:rsid w:val="00925D66"/>
    <w:rsid w:val="00934D6C"/>
    <w:rsid w:val="00973B15"/>
    <w:rsid w:val="009B49A0"/>
    <w:rsid w:val="009C075F"/>
    <w:rsid w:val="00A03715"/>
    <w:rsid w:val="00A230D1"/>
    <w:rsid w:val="00A34D8D"/>
    <w:rsid w:val="00A433C2"/>
    <w:rsid w:val="00A447F1"/>
    <w:rsid w:val="00A51F53"/>
    <w:rsid w:val="00A60403"/>
    <w:rsid w:val="00AC5285"/>
    <w:rsid w:val="00B22AEF"/>
    <w:rsid w:val="00B603D3"/>
    <w:rsid w:val="00B63B7D"/>
    <w:rsid w:val="00B844BB"/>
    <w:rsid w:val="00BE52CF"/>
    <w:rsid w:val="00C3502D"/>
    <w:rsid w:val="00C6605C"/>
    <w:rsid w:val="00CC0218"/>
    <w:rsid w:val="00CD581C"/>
    <w:rsid w:val="00D05124"/>
    <w:rsid w:val="00D4316E"/>
    <w:rsid w:val="00DA6B8B"/>
    <w:rsid w:val="00DC0102"/>
    <w:rsid w:val="00DC333E"/>
    <w:rsid w:val="00E77722"/>
    <w:rsid w:val="00E86551"/>
    <w:rsid w:val="00EB710B"/>
    <w:rsid w:val="00ED7F39"/>
    <w:rsid w:val="00EE7747"/>
    <w:rsid w:val="00F04DC2"/>
    <w:rsid w:val="00F275A3"/>
    <w:rsid w:val="00F36788"/>
    <w:rsid w:val="00F9646D"/>
    <w:rsid w:val="1E1D2036"/>
    <w:rsid w:val="33C7853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03D3"/>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rsid w:val="00B603D3"/>
    <w:pPr>
      <w:numPr>
        <w:numId w:val="5"/>
      </w:numPr>
      <w:outlineLvl w:val="0"/>
    </w:pPr>
    <w:rPr>
      <w:b/>
      <w:bCs/>
    </w:rPr>
  </w:style>
  <w:style w:type="paragraph" w:styleId="Titre2">
    <w:name w:val="heading 2"/>
    <w:basedOn w:val="Heading"/>
    <w:next w:val="Textbody"/>
    <w:qFormat/>
    <w:rsid w:val="00B603D3"/>
    <w:pPr>
      <w:numPr>
        <w:ilvl w:val="1"/>
        <w:numId w:val="5"/>
      </w:numPr>
      <w:outlineLvl w:val="1"/>
    </w:pPr>
    <w:rPr>
      <w:b/>
      <w:bCs/>
      <w:i/>
      <w:iCs/>
    </w:rPr>
  </w:style>
  <w:style w:type="paragraph" w:styleId="Titre3">
    <w:name w:val="heading 3"/>
    <w:basedOn w:val="Heading"/>
    <w:next w:val="Textbody"/>
    <w:qFormat/>
    <w:rsid w:val="00B603D3"/>
    <w:pPr>
      <w:numPr>
        <w:ilvl w:val="2"/>
        <w:numId w:val="5"/>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B603D3"/>
    <w:rPr>
      <w:rFonts w:ascii="Symbol" w:eastAsia="Times New Roman" w:hAnsi="Symbol" w:cs="Verdana"/>
    </w:rPr>
  </w:style>
  <w:style w:type="character" w:customStyle="1" w:styleId="WW8Num1z1">
    <w:name w:val="WW8Num1z1"/>
    <w:rsid w:val="00B603D3"/>
    <w:rPr>
      <w:rFonts w:ascii="OpenSymbol" w:hAnsi="OpenSymbol" w:cs="Courier New"/>
    </w:rPr>
  </w:style>
  <w:style w:type="character" w:customStyle="1" w:styleId="WW8Num2z0">
    <w:name w:val="WW8Num2z0"/>
    <w:rsid w:val="00B603D3"/>
    <w:rPr>
      <w:rFonts w:ascii="Verdana" w:eastAsia="SimSun" w:hAnsi="Verdana" w:cs="Mangal"/>
    </w:rPr>
  </w:style>
  <w:style w:type="character" w:customStyle="1" w:styleId="WW8Num2z1">
    <w:name w:val="WW8Num2z1"/>
    <w:rsid w:val="00B603D3"/>
    <w:rPr>
      <w:rFonts w:ascii="Courier New" w:hAnsi="Courier New" w:cs="Courier New"/>
    </w:rPr>
  </w:style>
  <w:style w:type="character" w:customStyle="1" w:styleId="WW8Num2z2">
    <w:name w:val="WW8Num2z2"/>
    <w:rsid w:val="00B603D3"/>
    <w:rPr>
      <w:rFonts w:ascii="Wingdings" w:hAnsi="Wingdings" w:cs="Wingdings"/>
    </w:rPr>
  </w:style>
  <w:style w:type="character" w:customStyle="1" w:styleId="WW8Num2z3">
    <w:name w:val="WW8Num2z3"/>
    <w:rsid w:val="00B603D3"/>
    <w:rPr>
      <w:rFonts w:ascii="Symbol" w:hAnsi="Symbol" w:cs="Symbol"/>
    </w:rPr>
  </w:style>
  <w:style w:type="character" w:customStyle="1" w:styleId="WW8Num4z0">
    <w:name w:val="WW8Num4z0"/>
    <w:rsid w:val="00B603D3"/>
    <w:rPr>
      <w:rFonts w:ascii="Verdana" w:eastAsia="Times New Roman" w:hAnsi="Verdana" w:cs="Verdana"/>
    </w:rPr>
  </w:style>
  <w:style w:type="character" w:customStyle="1" w:styleId="WW8Num4z1">
    <w:name w:val="WW8Num4z1"/>
    <w:rsid w:val="00B603D3"/>
    <w:rPr>
      <w:rFonts w:ascii="Courier New" w:hAnsi="Courier New" w:cs="Courier New"/>
    </w:rPr>
  </w:style>
  <w:style w:type="character" w:customStyle="1" w:styleId="WW8Num4z2">
    <w:name w:val="WW8Num4z2"/>
    <w:rsid w:val="00B603D3"/>
    <w:rPr>
      <w:rFonts w:ascii="Wingdings" w:hAnsi="Wingdings" w:cs="Wingdings"/>
    </w:rPr>
  </w:style>
  <w:style w:type="character" w:customStyle="1" w:styleId="WW8Num4z3">
    <w:name w:val="WW8Num4z3"/>
    <w:rsid w:val="00B603D3"/>
    <w:rPr>
      <w:rFonts w:ascii="Symbol" w:hAnsi="Symbol" w:cs="Symbol"/>
    </w:rPr>
  </w:style>
  <w:style w:type="character" w:customStyle="1" w:styleId="WW8Num5z0">
    <w:name w:val="WW8Num5z0"/>
    <w:rsid w:val="00B603D3"/>
    <w:rPr>
      <w:rFonts w:ascii="Symbol" w:hAnsi="Symbol" w:cs="OpenSymbol"/>
    </w:rPr>
  </w:style>
  <w:style w:type="character" w:customStyle="1" w:styleId="WW8Num5z1">
    <w:name w:val="WW8Num5z1"/>
    <w:rsid w:val="00B603D3"/>
    <w:rPr>
      <w:rFonts w:ascii="OpenSymbol" w:hAnsi="OpenSymbol" w:cs="OpenSymbol"/>
    </w:rPr>
  </w:style>
  <w:style w:type="character" w:customStyle="1" w:styleId="WW8Num5z2">
    <w:name w:val="WW8Num5z2"/>
    <w:rsid w:val="00B603D3"/>
    <w:rPr>
      <w:rFonts w:ascii="Wingdings" w:hAnsi="Wingdings" w:cs="Wingdings"/>
    </w:rPr>
  </w:style>
  <w:style w:type="character" w:customStyle="1" w:styleId="WW8Num5z3">
    <w:name w:val="WW8Num5z3"/>
    <w:rsid w:val="00B603D3"/>
    <w:rPr>
      <w:rFonts w:ascii="Symbol" w:hAnsi="Symbol" w:cs="Symbol"/>
    </w:rPr>
  </w:style>
  <w:style w:type="character" w:customStyle="1" w:styleId="WW8Num6z0">
    <w:name w:val="WW8Num6z0"/>
    <w:rsid w:val="00B603D3"/>
    <w:rPr>
      <w:rFonts w:ascii="Symbol" w:hAnsi="Symbol" w:cs="OpenSymbol"/>
    </w:rPr>
  </w:style>
  <w:style w:type="character" w:customStyle="1" w:styleId="WW8Num6z1">
    <w:name w:val="WW8Num6z1"/>
    <w:rsid w:val="00B603D3"/>
    <w:rPr>
      <w:rFonts w:ascii="OpenSymbol" w:hAnsi="OpenSymbol" w:cs="OpenSymbol"/>
    </w:rPr>
  </w:style>
  <w:style w:type="character" w:customStyle="1" w:styleId="Policepardfaut1">
    <w:name w:val="Police par défaut1"/>
    <w:rsid w:val="00B603D3"/>
  </w:style>
  <w:style w:type="character" w:customStyle="1" w:styleId="NumberingSymbols">
    <w:name w:val="Numbering Symbols"/>
    <w:rsid w:val="00B603D3"/>
    <w:rPr>
      <w:b/>
      <w:bCs/>
    </w:rPr>
  </w:style>
  <w:style w:type="character" w:customStyle="1" w:styleId="BulletSymbols">
    <w:name w:val="Bullet Symbols"/>
    <w:rsid w:val="00B603D3"/>
    <w:rPr>
      <w:rFonts w:ascii="OpenSymbol" w:eastAsia="OpenSymbol" w:hAnsi="OpenSymbol" w:cs="OpenSymbol"/>
    </w:rPr>
  </w:style>
  <w:style w:type="character" w:customStyle="1" w:styleId="En-tteCar">
    <w:name w:val="En-tête Car"/>
    <w:rsid w:val="00B603D3"/>
    <w:rPr>
      <w:szCs w:val="21"/>
    </w:rPr>
  </w:style>
  <w:style w:type="character" w:styleId="Numrodepage">
    <w:name w:val="page number"/>
    <w:basedOn w:val="Policepardfaut1"/>
    <w:rsid w:val="00B603D3"/>
  </w:style>
  <w:style w:type="character" w:customStyle="1" w:styleId="Puces">
    <w:name w:val="Puces"/>
    <w:rsid w:val="00B603D3"/>
    <w:rPr>
      <w:rFonts w:ascii="OpenSymbol" w:eastAsia="OpenSymbol" w:hAnsi="OpenSymbol" w:cs="OpenSymbol"/>
    </w:rPr>
  </w:style>
  <w:style w:type="paragraph" w:customStyle="1" w:styleId="Titre10">
    <w:name w:val="Titre1"/>
    <w:basedOn w:val="Normal"/>
    <w:next w:val="Corpsdetexte"/>
    <w:rsid w:val="00B603D3"/>
    <w:pPr>
      <w:keepNext/>
      <w:spacing w:before="240" w:after="120"/>
    </w:pPr>
    <w:rPr>
      <w:rFonts w:ascii="Arial" w:eastAsia="Microsoft YaHei" w:hAnsi="Arial"/>
      <w:sz w:val="28"/>
      <w:szCs w:val="28"/>
    </w:rPr>
  </w:style>
  <w:style w:type="paragraph" w:styleId="Corpsdetexte">
    <w:name w:val="Body Text"/>
    <w:basedOn w:val="Normal"/>
    <w:rsid w:val="00B603D3"/>
    <w:pPr>
      <w:spacing w:after="120"/>
    </w:pPr>
  </w:style>
  <w:style w:type="paragraph" w:styleId="Liste">
    <w:name w:val="List"/>
    <w:basedOn w:val="Textbody"/>
    <w:rsid w:val="00B603D3"/>
  </w:style>
  <w:style w:type="paragraph" w:styleId="Lgende">
    <w:name w:val="caption"/>
    <w:basedOn w:val="WW-Standard"/>
    <w:qFormat/>
    <w:rsid w:val="00B603D3"/>
    <w:pPr>
      <w:suppressLineNumbers/>
      <w:spacing w:before="120" w:after="120"/>
    </w:pPr>
    <w:rPr>
      <w:i/>
      <w:iCs/>
    </w:rPr>
  </w:style>
  <w:style w:type="paragraph" w:customStyle="1" w:styleId="Index">
    <w:name w:val="Index"/>
    <w:basedOn w:val="WW-Standard"/>
    <w:rsid w:val="00B603D3"/>
    <w:pPr>
      <w:suppressLineNumbers/>
    </w:pPr>
  </w:style>
  <w:style w:type="paragraph" w:customStyle="1" w:styleId="WW-Standard">
    <w:name w:val="WW-Standard"/>
    <w:rsid w:val="00B603D3"/>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rsid w:val="00B603D3"/>
    <w:pPr>
      <w:keepNext/>
      <w:spacing w:before="240" w:after="120"/>
    </w:pPr>
    <w:rPr>
      <w:rFonts w:ascii="Arial" w:eastAsia="Microsoft YaHei" w:hAnsi="Arial" w:cs="Arial"/>
      <w:sz w:val="28"/>
      <w:szCs w:val="28"/>
    </w:rPr>
  </w:style>
  <w:style w:type="paragraph" w:customStyle="1" w:styleId="Textbody">
    <w:name w:val="Text body"/>
    <w:basedOn w:val="WW-Standard"/>
    <w:rsid w:val="00B603D3"/>
    <w:pPr>
      <w:spacing w:after="120"/>
    </w:pPr>
  </w:style>
  <w:style w:type="paragraph" w:styleId="Pieddepage">
    <w:name w:val="footer"/>
    <w:basedOn w:val="WW-Standard"/>
    <w:rsid w:val="00B603D3"/>
    <w:pPr>
      <w:suppressLineNumbers/>
    </w:pPr>
  </w:style>
  <w:style w:type="paragraph" w:customStyle="1" w:styleId="TableContents">
    <w:name w:val="Table Contents"/>
    <w:basedOn w:val="WW-Standard"/>
    <w:rsid w:val="00B603D3"/>
    <w:pPr>
      <w:suppressLineNumbers/>
    </w:pPr>
  </w:style>
  <w:style w:type="paragraph" w:styleId="En-tte">
    <w:name w:val="header"/>
    <w:basedOn w:val="Normal"/>
    <w:rsid w:val="00B603D3"/>
    <w:rPr>
      <w:szCs w:val="21"/>
    </w:rPr>
  </w:style>
  <w:style w:type="paragraph" w:customStyle="1" w:styleId="Contenudetableau">
    <w:name w:val="Contenu de tableau"/>
    <w:basedOn w:val="Normal"/>
    <w:rsid w:val="00B603D3"/>
    <w:pPr>
      <w:suppressLineNumbers/>
    </w:pPr>
  </w:style>
  <w:style w:type="paragraph" w:customStyle="1" w:styleId="Titredetableau">
    <w:name w:val="Titre de tableau"/>
    <w:basedOn w:val="Contenudetableau"/>
    <w:rsid w:val="00B603D3"/>
    <w:pPr>
      <w:jc w:val="center"/>
    </w:pPr>
    <w:rPr>
      <w:b/>
      <w:bCs/>
    </w:rPr>
  </w:style>
  <w:style w:type="table" w:styleId="Grilledutableau">
    <w:name w:val="Table Grid"/>
    <w:basedOn w:val="TableauNormal"/>
    <w:rsid w:val="00450F2B"/>
    <w:pPr>
      <w:widowControl w:val="0"/>
      <w:suppressAutoHyphens/>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Paragraphedeliste">
    <w:name w:val="List Paragraph"/>
    <w:basedOn w:val="Normal"/>
    <w:uiPriority w:val="72"/>
    <w:rsid w:val="002E5506"/>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5"/>
      </w:numPr>
      <w:outlineLvl w:val="0"/>
    </w:pPr>
    <w:rPr>
      <w:b/>
      <w:bCs/>
    </w:rPr>
  </w:style>
  <w:style w:type="paragraph" w:styleId="Titre2">
    <w:name w:val="heading 2"/>
    <w:basedOn w:val="Heading"/>
    <w:next w:val="Textbody"/>
    <w:qFormat/>
    <w:pPr>
      <w:numPr>
        <w:ilvl w:val="1"/>
        <w:numId w:val="5"/>
      </w:numPr>
      <w:outlineLvl w:val="1"/>
    </w:pPr>
    <w:rPr>
      <w:b/>
      <w:bCs/>
      <w:i/>
      <w:iCs/>
    </w:rPr>
  </w:style>
  <w:style w:type="paragraph" w:styleId="Titre3">
    <w:name w:val="heading 3"/>
    <w:basedOn w:val="Heading"/>
    <w:next w:val="Textbody"/>
    <w:qFormat/>
    <w:pPr>
      <w:numPr>
        <w:ilvl w:val="2"/>
        <w:numId w:val="5"/>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Paragraphedeliste">
    <w:name w:val="List Paragraph"/>
    <w:basedOn w:val="Normal"/>
    <w:uiPriority w:val="72"/>
    <w:rsid w:val="002E5506"/>
    <w:pPr>
      <w:ind w:left="720"/>
      <w:contextualSpacing/>
    </w:pPr>
    <w:rPr>
      <w:szCs w:val="21"/>
    </w:rPr>
  </w:style>
</w:styles>
</file>

<file path=word/webSettings.xml><?xml version="1.0" encoding="utf-8"?>
<w:webSettings xmlns:r="http://schemas.openxmlformats.org/officeDocument/2006/relationships" xmlns:w="http://schemas.openxmlformats.org/wordprocessingml/2006/main">
  <w:divs>
    <w:div w:id="4880611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EB5BF6-195A-4F3F-96BD-E21C0E2FB16E}">
  <ds:schemaRefs>
    <ds:schemaRef ds:uri="http://schemas.microsoft.com/sharepoint/v3/contenttype/forms"/>
  </ds:schemaRefs>
</ds:datastoreItem>
</file>

<file path=customXml/itemProps2.xml><?xml version="1.0" encoding="utf-8"?>
<ds:datastoreItem xmlns:ds="http://schemas.openxmlformats.org/officeDocument/2006/customXml" ds:itemID="{BC3626E4-CA67-4FF6-BB09-545CAB212E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5EF627-6483-49CC-8B73-FAD4F7F79B13}">
  <ds:schemaRefs>
    <ds:schemaRef ds:uri="http://www.w3.org/XML/1998/namespace"/>
    <ds:schemaRef ds:uri="http://purl.org/dc/dcmitype/"/>
    <ds:schemaRef ds:uri="http://purl.org/dc/terms/"/>
    <ds:schemaRef ds:uri="c9f4b70c-db7f-4fd0-9b1d-ebaa300a76cc"/>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Pages>
  <Words>537</Words>
  <Characters>2958</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3489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R.V. (DDCS) </cp:lastModifiedBy>
  <cp:revision>28</cp:revision>
  <cp:lastPrinted>2015-05-27T07:28:00Z</cp:lastPrinted>
  <dcterms:created xsi:type="dcterms:W3CDTF">2017-10-20T13:25:00Z</dcterms:created>
  <dcterms:modified xsi:type="dcterms:W3CDTF">2017-11-07T15:09:00Z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