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BE4175">
        <w:rPr>
          <w:rFonts w:ascii="Verdana" w:hAnsi="Verdana" w:cs="Verdana"/>
          <w:b/>
          <w:bCs/>
          <w:color w:val="17365D" w:themeColor="text2" w:themeShade="BF"/>
          <w:sz w:val="28"/>
          <w:szCs w:val="28"/>
        </w:rPr>
        <w:t>2.</w:t>
      </w:r>
      <w:r w:rsidR="00D80E84">
        <w:rPr>
          <w:rFonts w:ascii="Verdana" w:hAnsi="Verdana" w:cs="Verdana"/>
          <w:b/>
          <w:bCs/>
          <w:color w:val="17365D" w:themeColor="text2" w:themeShade="BF"/>
          <w:sz w:val="28"/>
          <w:szCs w:val="28"/>
        </w:rPr>
        <w:t>4</w:t>
      </w:r>
      <w:r w:rsidR="008E6229">
        <w:rPr>
          <w:rFonts w:ascii="Verdana" w:hAnsi="Verdana" w:cs="Verdana"/>
          <w:b/>
          <w:bCs/>
          <w:color w:val="17365D" w:themeColor="text2" w:themeShade="BF"/>
          <w:sz w:val="28"/>
          <w:szCs w:val="28"/>
        </w:rPr>
        <w:t xml:space="preserve"> </w:t>
      </w:r>
      <w:r w:rsidR="008E6229" w:rsidRPr="00617FC3">
        <w:rPr>
          <w:rFonts w:ascii="Verdana" w:hAnsi="Verdana" w:cs="Verdana"/>
          <w:b/>
          <w:bCs/>
          <w:i/>
          <w:color w:val="17365D" w:themeColor="text2" w:themeShade="BF"/>
          <w:sz w:val="16"/>
          <w:szCs w:val="16"/>
        </w:rPr>
        <w:t>(version 2017)</w:t>
      </w:r>
    </w:p>
    <w:p w:rsidR="00D80E84" w:rsidRPr="0097477D" w:rsidRDefault="00D80E84" w:rsidP="0097477D">
      <w:pPr>
        <w:pStyle w:val="WW-Standard"/>
        <w:shd w:val="clear" w:color="auto" w:fill="1F497D"/>
        <w:spacing w:after="57"/>
        <w:jc w:val="center"/>
        <w:rPr>
          <w:rFonts w:ascii="Verdana" w:hAnsi="Verdana" w:cs="Verdana"/>
          <w:b/>
          <w:bCs/>
          <w:color w:val="FFFFFF"/>
          <w:sz w:val="28"/>
          <w:szCs w:val="28"/>
        </w:rPr>
      </w:pPr>
      <w:r w:rsidRPr="00D80E84">
        <w:rPr>
          <w:rFonts w:ascii="Verdana" w:hAnsi="Verdana" w:cs="Verdana"/>
          <w:b/>
          <w:bCs/>
          <w:color w:val="FFFFFF"/>
          <w:sz w:val="28"/>
          <w:szCs w:val="28"/>
        </w:rPr>
        <w:t>COORDONNER LES APPROCHES ET ANIMER L’OFFRE EDUCATIVE TERRITORIALE, SUR LA BASE DE VALEURS PARTAGEES</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tblPr>
      <w:tblGrid>
        <w:gridCol w:w="2943"/>
        <w:gridCol w:w="7932"/>
      </w:tblGrid>
      <w:tr w:rsidR="00611755" w:rsidRPr="00243AF9" w:rsidTr="003828AE">
        <w:trPr>
          <w:trHeight w:val="754"/>
        </w:trPr>
        <w:tc>
          <w:tcPr>
            <w:tcW w:w="2943" w:type="dxa"/>
            <w:shd w:val="clear" w:color="auto" w:fill="B8CCE4" w:themeFill="accent1" w:themeFillTint="66"/>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BE4175">
              <w:rPr>
                <w:rFonts w:ascii="Verdana" w:hAnsi="Verdana" w:cs="Verdana"/>
                <w:b/>
                <w:bCs/>
                <w:color w:val="1F497D"/>
                <w:sz w:val="20"/>
                <w:szCs w:val="20"/>
              </w:rPr>
              <w:t>2</w:t>
            </w:r>
          </w:p>
        </w:tc>
        <w:tc>
          <w:tcPr>
            <w:tcW w:w="7932" w:type="dxa"/>
            <w:shd w:val="clear" w:color="auto" w:fill="B8CCE4" w:themeFill="accent1" w:themeFillTint="66"/>
            <w:vAlign w:val="center"/>
          </w:tcPr>
          <w:p w:rsidR="00611755" w:rsidRPr="00405EFC" w:rsidRDefault="00806B91" w:rsidP="00860E13">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D80E84" w:rsidRPr="00D80E84">
              <w:rPr>
                <w:rFonts w:ascii="Verdana" w:hAnsi="Verdana" w:cs="Verdana"/>
                <w:b/>
                <w:bCs/>
                <w:color w:val="1F497D"/>
                <w:sz w:val="20"/>
                <w:szCs w:val="20"/>
              </w:rPr>
              <w:t xml:space="preserve">Développer l’accès et adapter l’offre éducative (qualité/volume) en continu, pour les enfants et les adolescents </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916"/>
        <w:gridCol w:w="7938"/>
      </w:tblGrid>
      <w:tr w:rsidR="00611755" w:rsidRPr="00243AF9" w:rsidTr="003828AE">
        <w:trPr>
          <w:trHeight w:val="150"/>
        </w:trPr>
        <w:tc>
          <w:tcPr>
            <w:tcW w:w="2916"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r w:rsidRPr="00611755">
              <w:rPr>
                <w:rFonts w:ascii="Verdana" w:hAnsi="Verdana" w:cs="Verdana"/>
                <w:bCs/>
                <w:i/>
                <w:color w:val="1F497D"/>
                <w:sz w:val="20"/>
                <w:szCs w:val="20"/>
              </w:rPr>
              <w:t>(quels sont les constats, les besoins qui justifient cette orientation opérationnelle ?</w:t>
            </w:r>
            <w:r>
              <w:rPr>
                <w:rFonts w:ascii="Verdana" w:hAnsi="Verdana" w:cs="Verdana"/>
                <w:bCs/>
                <w:i/>
                <w:color w:val="1F497D"/>
                <w:sz w:val="20"/>
                <w:szCs w:val="20"/>
              </w:rPr>
              <w:t>)</w:t>
            </w:r>
          </w:p>
        </w:tc>
        <w:tc>
          <w:tcPr>
            <w:tcW w:w="7938" w:type="dxa"/>
            <w:shd w:val="clear" w:color="auto" w:fill="B8CCE4" w:themeFill="accent1" w:themeFillTint="66"/>
          </w:tcPr>
          <w:p w:rsidR="001C6B35" w:rsidRPr="00697D78" w:rsidRDefault="0BBD8C69" w:rsidP="0BBD8C69">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BBD8C69">
              <w:rPr>
                <w:rFonts w:ascii="Verdana" w:eastAsia="Verdana" w:hAnsi="Verdana" w:cs="Verdana"/>
                <w:color w:val="1F497D" w:themeColor="text2"/>
                <w:sz w:val="20"/>
                <w:szCs w:val="20"/>
              </w:rPr>
              <w:t xml:space="preserve">Il existe aujourd’hui un programme de réussite éducative dans chacune des quatre villes impliquées dans la politique de la ville. </w:t>
            </w:r>
          </w:p>
          <w:p w:rsidR="6F636FFF" w:rsidRDefault="0BBD8C69" w:rsidP="0BBD8C69">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BBD8C69">
              <w:rPr>
                <w:rFonts w:ascii="Verdana" w:eastAsia="Verdana" w:hAnsi="Verdana" w:cs="Verdana"/>
                <w:color w:val="1F497D" w:themeColor="text2"/>
                <w:sz w:val="20"/>
                <w:szCs w:val="20"/>
              </w:rPr>
              <w:t>Le P</w:t>
            </w:r>
            <w:r w:rsidR="00EB10E8">
              <w:rPr>
                <w:rFonts w:ascii="Verdana" w:eastAsia="Verdana" w:hAnsi="Verdana" w:cs="Verdana"/>
                <w:color w:val="1F497D" w:themeColor="text2"/>
                <w:sz w:val="20"/>
                <w:szCs w:val="20"/>
              </w:rPr>
              <w:t xml:space="preserve">rogramme de </w:t>
            </w:r>
            <w:r w:rsidRPr="0BBD8C69">
              <w:rPr>
                <w:rFonts w:ascii="Verdana" w:eastAsia="Verdana" w:hAnsi="Verdana" w:cs="Verdana"/>
                <w:color w:val="1F497D" w:themeColor="text2"/>
                <w:sz w:val="20"/>
                <w:szCs w:val="20"/>
              </w:rPr>
              <w:t>R</w:t>
            </w:r>
            <w:r w:rsidR="00EB10E8">
              <w:rPr>
                <w:rFonts w:ascii="Verdana" w:eastAsia="Verdana" w:hAnsi="Verdana" w:cs="Verdana"/>
                <w:color w:val="1F497D" w:themeColor="text2"/>
                <w:sz w:val="20"/>
                <w:szCs w:val="20"/>
              </w:rPr>
              <w:t xml:space="preserve">éussite </w:t>
            </w:r>
            <w:r w:rsidRPr="0BBD8C69">
              <w:rPr>
                <w:rFonts w:ascii="Verdana" w:eastAsia="Verdana" w:hAnsi="Verdana" w:cs="Verdana"/>
                <w:color w:val="1F497D" w:themeColor="text2"/>
                <w:sz w:val="20"/>
                <w:szCs w:val="20"/>
              </w:rPr>
              <w:t>E</w:t>
            </w:r>
            <w:r w:rsidR="00EB10E8">
              <w:rPr>
                <w:rFonts w:ascii="Verdana" w:eastAsia="Verdana" w:hAnsi="Verdana" w:cs="Verdana"/>
                <w:color w:val="1F497D" w:themeColor="text2"/>
                <w:sz w:val="20"/>
                <w:szCs w:val="20"/>
              </w:rPr>
              <w:t>ducative</w:t>
            </w:r>
            <w:r w:rsidRPr="0BBD8C69">
              <w:rPr>
                <w:rFonts w:ascii="Verdana" w:eastAsia="Verdana" w:hAnsi="Verdana" w:cs="Verdana"/>
                <w:color w:val="1F497D" w:themeColor="text2"/>
                <w:sz w:val="20"/>
                <w:szCs w:val="20"/>
              </w:rPr>
              <w:t xml:space="preserve"> est un outil qui donne satisfaction aux collectivités qui le jugent utile</w:t>
            </w:r>
            <w:r w:rsidR="00EB10E8">
              <w:rPr>
                <w:rFonts w:ascii="Verdana" w:eastAsia="Verdana" w:hAnsi="Verdana" w:cs="Verdana"/>
                <w:color w:val="1F497D" w:themeColor="text2"/>
                <w:sz w:val="20"/>
                <w:szCs w:val="20"/>
              </w:rPr>
              <w:t xml:space="preserve">, efficace </w:t>
            </w:r>
            <w:r w:rsidRPr="0BBD8C69">
              <w:rPr>
                <w:rFonts w:ascii="Verdana" w:eastAsia="Verdana" w:hAnsi="Verdana" w:cs="Verdana"/>
                <w:color w:val="1F497D" w:themeColor="text2"/>
                <w:sz w:val="20"/>
                <w:szCs w:val="20"/>
              </w:rPr>
              <w:t>pour les parcours et complémentaires des dispositifs conduits par l’Education nationale et les autres partenaires, tant au niveau de l'accompagnement des enfants et de leurs familles, que dans la dynamique partenariale.</w:t>
            </w:r>
          </w:p>
          <w:p w:rsidR="00DF5E7C" w:rsidRDefault="00DF5E7C" w:rsidP="003828AE">
            <w:pPr>
              <w:pStyle w:val="TableContents"/>
              <w:numPr>
                <w:ilvl w:val="0"/>
                <w:numId w:val="7"/>
              </w:numPr>
              <w:spacing w:before="120" w:after="120" w:line="259" w:lineRule="auto"/>
              <w:ind w:right="-10"/>
              <w:rPr>
                <w:rFonts w:ascii="Verdana" w:eastAsia="Verdana" w:hAnsi="Verdana" w:cs="Verdana"/>
                <w:color w:val="1F497D" w:themeColor="text2"/>
                <w:sz w:val="20"/>
                <w:szCs w:val="20"/>
              </w:rPr>
            </w:pPr>
            <w:r w:rsidRPr="00DF5E7C">
              <w:rPr>
                <w:rFonts w:ascii="Verdana" w:eastAsia="Verdana" w:hAnsi="Verdana" w:cs="Verdana"/>
                <w:color w:val="1F497D" w:themeColor="text2"/>
                <w:sz w:val="20"/>
                <w:szCs w:val="20"/>
              </w:rPr>
              <w:t>Le Projet Educatif de Territoire (PEDT), élaboré à l'échelle de chaque commune, doit faire l'objet d'une évaluation au bout de 3 ans, et être adapté le cas échéant. Ce projet doit s'articuler avec les projets de territoire existants, en cours d'élaboration ou à venir. Le PEDT a pour vocation d'apporter de la cohérence et des complémentarités entre les différents temps de l'enfant (temps scolaire, périscolaire, extrascolaire) et de créer des espaces d'échanges entre les différents acteurs éducatifs.</w:t>
            </w:r>
          </w:p>
          <w:p w:rsidR="0BBD8C69" w:rsidRPr="003828AE" w:rsidRDefault="0BBD8C69" w:rsidP="003828AE">
            <w:pPr>
              <w:pStyle w:val="TableContents"/>
              <w:numPr>
                <w:ilvl w:val="0"/>
                <w:numId w:val="7"/>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Les projets éducatifs locaux qui concernent les 0-17 ans n'ont pas été réactualisés.</w:t>
            </w:r>
          </w:p>
          <w:p w:rsidR="001C6B35" w:rsidRPr="00ED2816" w:rsidRDefault="0BBD8C69" w:rsidP="003828AE">
            <w:pPr>
              <w:pStyle w:val="TableContents"/>
              <w:numPr>
                <w:ilvl w:val="0"/>
                <w:numId w:val="7"/>
              </w:numPr>
              <w:spacing w:before="120" w:after="120" w:line="259" w:lineRule="auto"/>
              <w:ind w:right="-10"/>
              <w:rPr>
                <w:b/>
                <w:i/>
                <w:color w:val="365F91" w:themeColor="accent1" w:themeShade="BF"/>
              </w:rPr>
            </w:pPr>
            <w:r w:rsidRPr="003828AE">
              <w:rPr>
                <w:rFonts w:ascii="Verdana" w:eastAsia="Verdana" w:hAnsi="Verdana" w:cs="Verdana"/>
                <w:color w:val="1F497D" w:themeColor="text2"/>
                <w:sz w:val="20"/>
                <w:szCs w:val="20"/>
              </w:rPr>
              <w:t>Le partage des valeurs éducatives garantit  la mise en place d'actions cohérentes, et complémentaires ainsi  qu'une meilleure accessibilité des services proposés</w:t>
            </w:r>
          </w:p>
        </w:tc>
      </w:tr>
      <w:tr w:rsidR="00611755" w:rsidRPr="00243AF9" w:rsidTr="003828AE">
        <w:trPr>
          <w:trHeight w:val="142"/>
        </w:trPr>
        <w:tc>
          <w:tcPr>
            <w:tcW w:w="2916"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7938" w:type="dxa"/>
            <w:shd w:val="clear" w:color="auto" w:fill="B8CCE4" w:themeFill="accent1" w:themeFillTint="66"/>
          </w:tcPr>
          <w:p w:rsidR="00F16C48" w:rsidRPr="003828AE" w:rsidRDefault="0BBD8C69"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 xml:space="preserve">Favoriser l'échange d'information et le dialogue autour des approches éducatives diverses,  </w:t>
            </w:r>
          </w:p>
          <w:p w:rsidR="51E8D40A" w:rsidRPr="003828AE" w:rsidRDefault="0BBD8C69"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Articuler les différents temps de l'enfant et de l'adolescent</w:t>
            </w:r>
            <w:r w:rsidR="00EB10E8">
              <w:rPr>
                <w:rFonts w:ascii="Verdana" w:eastAsia="Verdana" w:hAnsi="Verdana" w:cs="Verdana"/>
                <w:color w:val="1F497D" w:themeColor="text2"/>
                <w:sz w:val="20"/>
                <w:szCs w:val="20"/>
              </w:rPr>
              <w:t xml:space="preserve"> et leur contenu</w:t>
            </w:r>
            <w:r w:rsidRPr="003828AE">
              <w:rPr>
                <w:rFonts w:ascii="Verdana" w:eastAsia="Verdana" w:hAnsi="Verdana" w:cs="Verdana"/>
                <w:color w:val="1F497D" w:themeColor="text2"/>
                <w:sz w:val="20"/>
                <w:szCs w:val="20"/>
              </w:rPr>
              <w:t>: éco</w:t>
            </w:r>
            <w:r w:rsidR="003828AE">
              <w:rPr>
                <w:rFonts w:ascii="Verdana" w:eastAsia="Verdana" w:hAnsi="Verdana" w:cs="Verdana"/>
                <w:color w:val="1F497D" w:themeColor="text2"/>
                <w:sz w:val="20"/>
                <w:szCs w:val="20"/>
              </w:rPr>
              <w:t>le, temps libres, périscolaire</w:t>
            </w:r>
            <w:r w:rsidRPr="003828AE">
              <w:rPr>
                <w:rFonts w:ascii="Verdana" w:eastAsia="Verdana" w:hAnsi="Verdana" w:cs="Verdana"/>
                <w:color w:val="1F497D" w:themeColor="text2"/>
                <w:sz w:val="20"/>
                <w:szCs w:val="20"/>
              </w:rPr>
              <w:t xml:space="preserve">. </w:t>
            </w:r>
          </w:p>
          <w:p w:rsidR="001C6B35" w:rsidRPr="003828AE" w:rsidRDefault="0BBD8C69"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 xml:space="preserve">Identifier les quartiers prioritaires qui devront bénéficier du dispositif de réussite éducative </w:t>
            </w:r>
          </w:p>
          <w:p w:rsidR="001C6B35" w:rsidRPr="003828AE" w:rsidRDefault="00162A87"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Pr>
                <w:rFonts w:ascii="Verdana" w:eastAsia="Verdana" w:hAnsi="Verdana" w:cs="Verdana"/>
                <w:color w:val="1F497D" w:themeColor="text2"/>
                <w:sz w:val="20"/>
                <w:szCs w:val="20"/>
              </w:rPr>
              <w:t>C</w:t>
            </w:r>
            <w:bookmarkStart w:id="0" w:name="_GoBack"/>
            <w:bookmarkEnd w:id="0"/>
            <w:r w:rsidR="0BBD8C69" w:rsidRPr="003828AE">
              <w:rPr>
                <w:rFonts w:ascii="Verdana" w:eastAsia="Verdana" w:hAnsi="Verdana" w:cs="Verdana"/>
                <w:color w:val="1F497D" w:themeColor="text2"/>
                <w:sz w:val="20"/>
                <w:szCs w:val="20"/>
              </w:rPr>
              <w:t>réer les conditions d'une coordination entre acteurs intervenants sur les différents temps de la vie de l'enfant et de l'adolescent pour partager les projets et les valeurs éducatives véhiculées.</w:t>
            </w:r>
          </w:p>
          <w:p w:rsidR="001C6B35" w:rsidRPr="003828AE" w:rsidRDefault="2585BFB4"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Développer l'approche pluridisciplinaire tant dans l'accompagnement des publics que dans la mise en place d'actions en direction de l'enfance et de la jeunesse</w:t>
            </w:r>
          </w:p>
          <w:p w:rsidR="001C6B35" w:rsidRPr="003828AE" w:rsidRDefault="0BBD8C69"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Favoriser l'implication des familles, et l'accompagnement à la parentalité</w:t>
            </w:r>
          </w:p>
          <w:p w:rsidR="00611755" w:rsidRPr="005F0153" w:rsidRDefault="0BBD8C69" w:rsidP="003828AE">
            <w:pPr>
              <w:pStyle w:val="TableContents"/>
              <w:numPr>
                <w:ilvl w:val="0"/>
                <w:numId w:val="1"/>
              </w:numPr>
              <w:spacing w:before="120" w:after="120" w:line="259" w:lineRule="auto"/>
              <w:ind w:right="-10"/>
              <w:rPr>
                <w:rFonts w:ascii="Verdana" w:hAnsi="Verdana" w:cs="Arial"/>
                <w:i/>
                <w:color w:val="1F497D"/>
                <w:sz w:val="20"/>
                <w:szCs w:val="20"/>
              </w:rPr>
            </w:pPr>
            <w:r w:rsidRPr="003828AE">
              <w:rPr>
                <w:rFonts w:ascii="Verdana" w:eastAsia="Verdana" w:hAnsi="Verdana" w:cs="Verdana"/>
                <w:color w:val="1F497D" w:themeColor="text2"/>
                <w:sz w:val="20"/>
                <w:szCs w:val="20"/>
              </w:rPr>
              <w:t>Actualiser les projets éducatifs locaux.</w:t>
            </w:r>
          </w:p>
        </w:tc>
      </w:tr>
      <w:tr w:rsidR="00611755" w:rsidRPr="00243AF9" w:rsidTr="003828AE">
        <w:trPr>
          <w:trHeight w:val="170"/>
        </w:trPr>
        <w:tc>
          <w:tcPr>
            <w:tcW w:w="2916"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7938" w:type="dxa"/>
            <w:shd w:val="clear" w:color="auto" w:fill="B8CCE4" w:themeFill="accent1" w:themeFillTint="66"/>
          </w:tcPr>
          <w:p w:rsidR="006541B6" w:rsidRDefault="006541B6"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Pr>
                <w:rFonts w:ascii="Verdana" w:eastAsia="Verdana" w:hAnsi="Verdana" w:cs="Verdana"/>
                <w:color w:val="1F497D" w:themeColor="text2"/>
                <w:sz w:val="20"/>
                <w:szCs w:val="20"/>
              </w:rPr>
              <w:t>Identifier les différents temps des enfants (aide</w:t>
            </w:r>
            <w:r w:rsidR="00DD60E4">
              <w:rPr>
                <w:rFonts w:ascii="Verdana" w:eastAsia="Verdana" w:hAnsi="Verdana" w:cs="Verdana"/>
                <w:color w:val="1F497D" w:themeColor="text2"/>
                <w:sz w:val="20"/>
                <w:szCs w:val="20"/>
              </w:rPr>
              <w:t>s</w:t>
            </w:r>
            <w:r>
              <w:rPr>
                <w:rFonts w:ascii="Verdana" w:eastAsia="Verdana" w:hAnsi="Verdana" w:cs="Verdana"/>
                <w:color w:val="1F497D" w:themeColor="text2"/>
                <w:sz w:val="20"/>
                <w:szCs w:val="20"/>
              </w:rPr>
              <w:t xml:space="preserve"> au devoir, périscolaires, voire extrascolaire</w:t>
            </w:r>
            <w:r w:rsidR="00106D26">
              <w:rPr>
                <w:rFonts w:ascii="Verdana" w:eastAsia="Verdana" w:hAnsi="Verdana" w:cs="Verdana"/>
                <w:color w:val="1F497D" w:themeColor="text2"/>
                <w:sz w:val="20"/>
                <w:szCs w:val="20"/>
              </w:rPr>
              <w:t>s</w:t>
            </w:r>
            <w:r>
              <w:rPr>
                <w:rFonts w:ascii="Verdana" w:eastAsia="Verdana" w:hAnsi="Verdana" w:cs="Verdana"/>
                <w:color w:val="1F497D" w:themeColor="text2"/>
                <w:sz w:val="20"/>
                <w:szCs w:val="20"/>
              </w:rPr>
              <w:t>) sur les territoires</w:t>
            </w:r>
          </w:p>
          <w:p w:rsidR="00ED2816" w:rsidRPr="003828AE" w:rsidRDefault="41FF8E51"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 xml:space="preserve">Mise en place d'un réseau d'acteurs sur le quartier et d'une coordination thématique sur la ville </w:t>
            </w:r>
            <w:proofErr w:type="gramStart"/>
            <w:r w:rsidRPr="003828AE">
              <w:rPr>
                <w:rFonts w:ascii="Verdana" w:eastAsia="Verdana" w:hAnsi="Verdana" w:cs="Verdana"/>
                <w:color w:val="1F497D" w:themeColor="text2"/>
                <w:sz w:val="20"/>
                <w:szCs w:val="20"/>
              </w:rPr>
              <w:t>( ex</w:t>
            </w:r>
            <w:proofErr w:type="gramEnd"/>
            <w:r w:rsidRPr="003828AE">
              <w:rPr>
                <w:rFonts w:ascii="Verdana" w:eastAsia="Verdana" w:hAnsi="Verdana" w:cs="Verdana"/>
                <w:color w:val="1F497D" w:themeColor="text2"/>
                <w:sz w:val="20"/>
                <w:szCs w:val="20"/>
              </w:rPr>
              <w:t xml:space="preserve"> : coordination jeunesse sur la </w:t>
            </w:r>
            <w:r w:rsidRPr="003828AE">
              <w:rPr>
                <w:rFonts w:ascii="Verdana" w:eastAsia="Verdana" w:hAnsi="Verdana" w:cs="Verdana"/>
                <w:color w:val="1F497D" w:themeColor="text2"/>
                <w:sz w:val="20"/>
                <w:szCs w:val="20"/>
              </w:rPr>
              <w:lastRenderedPageBreak/>
              <w:t>ville de Tours) qui favorise la mixité des publics, la connaissance des actions développées, et le développement d'actions nouvelles</w:t>
            </w:r>
          </w:p>
          <w:p w:rsidR="2585BFB4" w:rsidRPr="003828AE" w:rsidRDefault="2585BFB4"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développement d'outils collaboratifs venant appuyer le réseau</w:t>
            </w:r>
          </w:p>
          <w:p w:rsidR="00ED2816" w:rsidRPr="00243AF9" w:rsidRDefault="41FF8E51" w:rsidP="003828AE">
            <w:pPr>
              <w:pStyle w:val="TableContents"/>
              <w:numPr>
                <w:ilvl w:val="0"/>
                <w:numId w:val="1"/>
              </w:numPr>
              <w:spacing w:before="120" w:after="120" w:line="259" w:lineRule="auto"/>
              <w:ind w:right="-10"/>
              <w:rPr>
                <w:rFonts w:ascii="Verdana,Arial" w:eastAsia="Verdana,Arial" w:hAnsi="Verdana,Arial" w:cs="Verdana,Arial"/>
                <w:color w:val="1F497D"/>
                <w:sz w:val="20"/>
                <w:szCs w:val="20"/>
              </w:rPr>
            </w:pPr>
            <w:r w:rsidRPr="003828AE">
              <w:rPr>
                <w:rFonts w:ascii="Verdana" w:eastAsia="Verdana" w:hAnsi="Verdana" w:cs="Verdana"/>
                <w:color w:val="1F497D" w:themeColor="text2"/>
                <w:sz w:val="20"/>
                <w:szCs w:val="20"/>
              </w:rPr>
              <w:t>Mise en place d'un plan d'actions concertées répondant aux besoins repérés sur chaque quartier</w:t>
            </w:r>
          </w:p>
        </w:tc>
      </w:tr>
      <w:tr w:rsidR="00611755" w:rsidRPr="00243AF9" w:rsidTr="003828AE">
        <w:tc>
          <w:tcPr>
            <w:tcW w:w="2916"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 xml:space="preserve">Effets attendus </w:t>
            </w:r>
          </w:p>
          <w:p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7938" w:type="dxa"/>
            <w:shd w:val="clear" w:color="auto" w:fill="B8CCE4" w:themeFill="accent1" w:themeFillTint="66"/>
          </w:tcPr>
          <w:p w:rsidR="00611755" w:rsidRPr="003828AE" w:rsidRDefault="00ED2816" w:rsidP="003828AE">
            <w:pPr>
              <w:pStyle w:val="TableContents"/>
              <w:numPr>
                <w:ilvl w:val="0"/>
                <w:numId w:val="1"/>
              </w:numPr>
              <w:spacing w:before="120" w:after="120" w:line="259" w:lineRule="auto"/>
              <w:ind w:right="-10"/>
              <w:rPr>
                <w:rFonts w:ascii="Verdana" w:eastAsia="Verdana" w:hAnsi="Verdana" w:cs="Verdana"/>
                <w:color w:val="1F497D" w:themeColor="text2"/>
                <w:sz w:val="20"/>
                <w:szCs w:val="20"/>
              </w:rPr>
            </w:pPr>
            <w:r>
              <w:rPr>
                <w:rFonts w:ascii="Verdana" w:hAnsi="Verdana" w:cs="Arial"/>
                <w:color w:val="1F497D"/>
                <w:sz w:val="20"/>
                <w:szCs w:val="20"/>
              </w:rPr>
              <w:t xml:space="preserve"> </w:t>
            </w:r>
            <w:r w:rsidRPr="003828AE">
              <w:rPr>
                <w:rFonts w:ascii="Verdana" w:eastAsia="Verdana" w:hAnsi="Verdana" w:cs="Verdana"/>
                <w:color w:val="1F497D" w:themeColor="text2"/>
                <w:sz w:val="20"/>
                <w:szCs w:val="20"/>
              </w:rPr>
              <w:t>S'adresser à tous les publics en tentant de garantir la mixité (garçons/filles, quartiers…)</w:t>
            </w:r>
          </w:p>
          <w:p w:rsidR="00ED2816" w:rsidRDefault="0069070E" w:rsidP="003828AE">
            <w:pPr>
              <w:pStyle w:val="TableContents"/>
              <w:numPr>
                <w:ilvl w:val="0"/>
                <w:numId w:val="1"/>
              </w:numPr>
              <w:spacing w:before="120" w:after="120" w:line="259" w:lineRule="auto"/>
              <w:ind w:right="-10"/>
              <w:rPr>
                <w:rFonts w:ascii="Verdana" w:hAnsi="Verdana" w:cs="Arial"/>
                <w:color w:val="1F497D"/>
                <w:sz w:val="20"/>
                <w:szCs w:val="20"/>
              </w:rPr>
            </w:pPr>
            <w:r w:rsidRPr="003828AE">
              <w:rPr>
                <w:rFonts w:ascii="Verdana" w:eastAsia="Verdana" w:hAnsi="Verdana" w:cs="Verdana"/>
                <w:color w:val="1F497D" w:themeColor="text2"/>
                <w:sz w:val="20"/>
                <w:szCs w:val="20"/>
              </w:rPr>
              <w:t>Proposer une offre éducative répondant aux besoins de chaque territoire</w:t>
            </w:r>
          </w:p>
        </w:tc>
      </w:tr>
      <w:tr w:rsidR="00611755" w:rsidRPr="00243AF9" w:rsidTr="003828AE">
        <w:tc>
          <w:tcPr>
            <w:tcW w:w="2916" w:type="dxa"/>
            <w:shd w:val="clear" w:color="auto" w:fill="B8CCE4" w:themeFill="accent1" w:themeFillTint="66"/>
          </w:tcPr>
          <w:p w:rsidR="00611755" w:rsidRPr="003828AE" w:rsidRDefault="00611755" w:rsidP="003828AE">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tc>
        <w:tc>
          <w:tcPr>
            <w:tcW w:w="7938" w:type="dxa"/>
            <w:shd w:val="clear" w:color="auto" w:fill="B8CCE4" w:themeFill="accent1" w:themeFillTint="66"/>
          </w:tcPr>
          <w:p w:rsidR="00611755" w:rsidRPr="00F02411" w:rsidRDefault="00ED2816" w:rsidP="003828AE">
            <w:pPr>
              <w:pStyle w:val="TableContents"/>
              <w:numPr>
                <w:ilvl w:val="0"/>
                <w:numId w:val="1"/>
              </w:numPr>
              <w:spacing w:before="120" w:after="120" w:line="259" w:lineRule="auto"/>
              <w:ind w:right="-10"/>
              <w:rPr>
                <w:rFonts w:ascii="Verdana" w:hAnsi="Verdana" w:cs="Arial"/>
                <w:b/>
                <w:color w:val="1F497D"/>
                <w:sz w:val="20"/>
                <w:szCs w:val="20"/>
              </w:rPr>
            </w:pPr>
            <w:r w:rsidRPr="003828AE">
              <w:rPr>
                <w:rFonts w:ascii="Verdana" w:eastAsia="Verdana" w:hAnsi="Verdana" w:cs="Verdana"/>
                <w:color w:val="1F497D" w:themeColor="text2"/>
                <w:sz w:val="20"/>
                <w:szCs w:val="20"/>
              </w:rPr>
              <w:t>Ville et quartier</w:t>
            </w:r>
          </w:p>
        </w:tc>
      </w:tr>
      <w:tr w:rsidR="00611755" w:rsidRPr="00243AF9" w:rsidTr="003828AE">
        <w:tc>
          <w:tcPr>
            <w:tcW w:w="2916" w:type="dxa"/>
            <w:shd w:val="clear" w:color="auto" w:fill="B8CCE4" w:themeFill="accent1" w:themeFillTint="66"/>
          </w:tcPr>
          <w:p w:rsidR="00611755" w:rsidRPr="003828AE" w:rsidRDefault="00D87FB9" w:rsidP="003828AE">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7938" w:type="dxa"/>
            <w:shd w:val="clear" w:color="auto" w:fill="B8CCE4" w:themeFill="accent1" w:themeFillTint="66"/>
          </w:tcPr>
          <w:p w:rsidR="00ED2816" w:rsidRPr="00F02411" w:rsidRDefault="2585BFB4" w:rsidP="003828AE">
            <w:pPr>
              <w:pStyle w:val="TableContents"/>
              <w:numPr>
                <w:ilvl w:val="0"/>
                <w:numId w:val="1"/>
              </w:numPr>
              <w:spacing w:before="120" w:after="120" w:line="259" w:lineRule="auto"/>
              <w:ind w:right="-10"/>
              <w:rPr>
                <w:rFonts w:ascii="Verdana" w:hAnsi="Verdana" w:cs="Arial"/>
                <w:b/>
                <w:color w:val="1F497D"/>
                <w:sz w:val="20"/>
                <w:szCs w:val="20"/>
              </w:rPr>
            </w:pPr>
            <w:r w:rsidRPr="003828AE">
              <w:rPr>
                <w:rFonts w:ascii="Verdana" w:eastAsia="Verdana" w:hAnsi="Verdana" w:cs="Verdana"/>
                <w:color w:val="1F497D" w:themeColor="text2"/>
                <w:sz w:val="20"/>
                <w:szCs w:val="20"/>
              </w:rPr>
              <w:t>Vi</w:t>
            </w:r>
            <w:r w:rsidR="003828AE">
              <w:rPr>
                <w:rFonts w:ascii="Verdana" w:eastAsia="Verdana" w:hAnsi="Verdana" w:cs="Verdana"/>
                <w:color w:val="1F497D" w:themeColor="text2"/>
                <w:sz w:val="20"/>
                <w:szCs w:val="20"/>
              </w:rPr>
              <w:t>lle</w:t>
            </w:r>
          </w:p>
        </w:tc>
      </w:tr>
      <w:tr w:rsidR="00611755" w:rsidRPr="00243AF9" w:rsidTr="003828AE">
        <w:trPr>
          <w:trHeight w:val="95"/>
        </w:trPr>
        <w:tc>
          <w:tcPr>
            <w:tcW w:w="2916"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rsidR="00611755" w:rsidRPr="00611755" w:rsidRDefault="00611755" w:rsidP="003828AE">
            <w:pPr>
              <w:pStyle w:val="TableContents"/>
              <w:spacing w:before="120" w:after="120"/>
              <w:ind w:right="-10"/>
              <w:rPr>
                <w:rFonts w:ascii="Verdana" w:hAnsi="Verdana" w:cs="Verdana"/>
                <w:bCs/>
                <w:i/>
                <w:color w:val="1F497D"/>
                <w:sz w:val="20"/>
                <w:szCs w:val="20"/>
              </w:rPr>
            </w:pPr>
          </w:p>
        </w:tc>
        <w:tc>
          <w:tcPr>
            <w:tcW w:w="7938" w:type="dxa"/>
            <w:shd w:val="clear" w:color="auto" w:fill="B8CCE4" w:themeFill="accent1" w:themeFillTint="66"/>
          </w:tcPr>
          <w:p w:rsidR="003828AE" w:rsidRDefault="003828AE"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u w:val="single"/>
              </w:rPr>
              <w:t>Partenaires</w:t>
            </w:r>
            <w:r>
              <w:rPr>
                <w:rFonts w:ascii="Verdana" w:eastAsia="Verdana" w:hAnsi="Verdana" w:cs="Verdana"/>
                <w:color w:val="1F497D" w:themeColor="text2"/>
                <w:sz w:val="20"/>
                <w:szCs w:val="20"/>
              </w:rPr>
              <w:t xml:space="preserve"> : </w:t>
            </w:r>
          </w:p>
          <w:p w:rsidR="00611755" w:rsidRPr="003828AE" w:rsidRDefault="00ED2816"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Ville, CD, DDCS, Education Nationale, CAF, associations</w:t>
            </w:r>
          </w:p>
          <w:p w:rsidR="00ED2816" w:rsidRPr="003828AE" w:rsidRDefault="00ED2816" w:rsidP="003828AE">
            <w:pPr>
              <w:pStyle w:val="TableContents"/>
              <w:spacing w:before="120" w:after="120" w:line="259" w:lineRule="auto"/>
              <w:ind w:right="-10"/>
              <w:rPr>
                <w:rFonts w:ascii="Verdana" w:eastAsia="Verdana" w:hAnsi="Verdana" w:cs="Verdana"/>
                <w:color w:val="1F497D" w:themeColor="text2"/>
                <w:sz w:val="20"/>
                <w:szCs w:val="20"/>
              </w:rPr>
            </w:pPr>
          </w:p>
          <w:p w:rsidR="00ED2816" w:rsidRPr="003828AE" w:rsidRDefault="0B0C5284"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u w:val="single"/>
              </w:rPr>
              <w:t>Dispositifs</w:t>
            </w:r>
            <w:r w:rsidRPr="003828AE">
              <w:rPr>
                <w:rFonts w:ascii="Verdana" w:eastAsia="Verdana" w:hAnsi="Verdana" w:cs="Verdana"/>
                <w:color w:val="1F497D" w:themeColor="text2"/>
                <w:sz w:val="20"/>
                <w:szCs w:val="20"/>
              </w:rPr>
              <w:t xml:space="preserve"> :</w:t>
            </w:r>
          </w:p>
          <w:p w:rsidR="00ED2816" w:rsidRPr="00243AF9" w:rsidRDefault="0B0C5284" w:rsidP="003828AE">
            <w:pPr>
              <w:pStyle w:val="TableContents"/>
              <w:spacing w:before="120" w:after="120" w:line="259" w:lineRule="auto"/>
              <w:ind w:right="-10"/>
              <w:rPr>
                <w:rFonts w:ascii="Verdana" w:hAnsi="Verdana" w:cs="Arial"/>
                <w:color w:val="1F497D"/>
                <w:sz w:val="20"/>
                <w:szCs w:val="20"/>
              </w:rPr>
            </w:pPr>
            <w:r w:rsidRPr="003828AE">
              <w:rPr>
                <w:rFonts w:ascii="Verdana" w:eastAsia="Verdana" w:hAnsi="Verdana" w:cs="Verdana"/>
                <w:color w:val="1F497D" w:themeColor="text2"/>
                <w:sz w:val="20"/>
                <w:szCs w:val="20"/>
              </w:rPr>
              <w:t>Envie d'Agir, Contrat Enfance Jeunesse, Passeport Loisirs jeunes, Coopérative Jeunesse Services, Garantie Jeunes, Programmes de Réussite Educative, Centre National de développement du sport</w:t>
            </w:r>
          </w:p>
        </w:tc>
      </w:tr>
      <w:tr w:rsidR="00611755" w:rsidRPr="00243AF9" w:rsidTr="003828AE">
        <w:tc>
          <w:tcPr>
            <w:tcW w:w="2916" w:type="dxa"/>
            <w:shd w:val="clear" w:color="auto" w:fill="B8CCE4" w:themeFill="accent1" w:themeFillTint="66"/>
          </w:tcPr>
          <w:p w:rsidR="00611755" w:rsidRPr="00243AF9" w:rsidRDefault="00611755" w:rsidP="003828AE">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7938" w:type="dxa"/>
            <w:shd w:val="clear" w:color="auto" w:fill="B8CCE4" w:themeFill="accent1" w:themeFillTint="66"/>
          </w:tcPr>
          <w:p w:rsidR="00611755" w:rsidRPr="00243AF9" w:rsidRDefault="0B0C5284" w:rsidP="003828AE">
            <w:pPr>
              <w:pStyle w:val="TableContents"/>
              <w:spacing w:before="120" w:after="120" w:line="259" w:lineRule="auto"/>
              <w:ind w:right="-10"/>
              <w:rPr>
                <w:rFonts w:ascii="Verdana" w:hAnsi="Verdana" w:cs="Arial"/>
                <w:color w:val="1F497D"/>
                <w:sz w:val="20"/>
                <w:szCs w:val="20"/>
              </w:rPr>
            </w:pPr>
            <w:proofErr w:type="spellStart"/>
            <w:r w:rsidRPr="003828AE">
              <w:rPr>
                <w:rFonts w:ascii="Verdana" w:eastAsia="Verdana" w:hAnsi="Verdana" w:cs="Verdana"/>
                <w:color w:val="1F497D" w:themeColor="text2"/>
                <w:sz w:val="20"/>
                <w:szCs w:val="20"/>
              </w:rPr>
              <w:t>cf</w:t>
            </w:r>
            <w:proofErr w:type="spellEnd"/>
            <w:r w:rsidRPr="003828AE">
              <w:rPr>
                <w:rFonts w:ascii="Verdana" w:eastAsia="Verdana" w:hAnsi="Verdana" w:cs="Verdana"/>
                <w:color w:val="1F497D" w:themeColor="text2"/>
                <w:sz w:val="20"/>
                <w:szCs w:val="20"/>
              </w:rPr>
              <w:t xml:space="preserve"> dispositifs ci-dessus</w:t>
            </w:r>
          </w:p>
        </w:tc>
      </w:tr>
      <w:tr w:rsidR="00611755" w:rsidRPr="00243AF9" w:rsidTr="003828AE">
        <w:trPr>
          <w:trHeight w:val="272"/>
        </w:trPr>
        <w:tc>
          <w:tcPr>
            <w:tcW w:w="2916" w:type="dxa"/>
            <w:shd w:val="clear" w:color="auto" w:fill="B8CCE4" w:themeFill="accent1" w:themeFillTint="66"/>
          </w:tcPr>
          <w:p w:rsidR="00611755" w:rsidRPr="003828AE" w:rsidRDefault="00611755" w:rsidP="003828AE">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7938" w:type="dxa"/>
            <w:shd w:val="clear" w:color="auto" w:fill="B8CCE4" w:themeFill="accent1" w:themeFillTint="66"/>
          </w:tcPr>
          <w:p w:rsidR="00611755" w:rsidRPr="00243AF9" w:rsidRDefault="00D83C9E"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 xml:space="preserve"> En continu</w:t>
            </w:r>
          </w:p>
        </w:tc>
      </w:tr>
      <w:tr w:rsidR="005F0153" w:rsidRPr="00243AF9" w:rsidTr="003828AE">
        <w:tc>
          <w:tcPr>
            <w:tcW w:w="2916" w:type="dxa"/>
            <w:shd w:val="clear" w:color="auto" w:fill="B8CCE4" w:themeFill="accent1" w:themeFillTint="66"/>
          </w:tcPr>
          <w:p w:rsidR="005F0153" w:rsidRDefault="003828AE" w:rsidP="003828AE">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tc>
        <w:tc>
          <w:tcPr>
            <w:tcW w:w="7938" w:type="dxa"/>
            <w:shd w:val="clear" w:color="auto" w:fill="B8CCE4" w:themeFill="accent1" w:themeFillTint="66"/>
          </w:tcPr>
          <w:p w:rsidR="00D83C9E" w:rsidRPr="003828AE" w:rsidRDefault="00D83C9E"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Outils mis en place pour donner ou redonner la place aux familles</w:t>
            </w:r>
          </w:p>
          <w:p w:rsidR="00D83C9E" w:rsidRPr="003828AE" w:rsidRDefault="00D83C9E"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Nombre de réunions et groupes de travail réalisés par an</w:t>
            </w:r>
          </w:p>
          <w:p w:rsidR="00D83C9E" w:rsidRDefault="00D83C9E" w:rsidP="003828AE">
            <w:pPr>
              <w:pStyle w:val="TableContents"/>
              <w:numPr>
                <w:ilvl w:val="0"/>
                <w:numId w:val="13"/>
              </w:numPr>
              <w:spacing w:before="120" w:after="120" w:line="259" w:lineRule="auto"/>
              <w:ind w:right="-10"/>
              <w:rPr>
                <w:rFonts w:ascii="Verdana" w:hAnsi="Verdana" w:cs="Arial"/>
                <w:color w:val="1F497D"/>
                <w:sz w:val="20"/>
                <w:szCs w:val="20"/>
              </w:rPr>
            </w:pPr>
            <w:r w:rsidRPr="003828AE">
              <w:rPr>
                <w:rFonts w:ascii="Verdana" w:eastAsia="Verdana" w:hAnsi="Verdana" w:cs="Verdana"/>
                <w:color w:val="1F497D" w:themeColor="text2"/>
                <w:sz w:val="20"/>
                <w:szCs w:val="20"/>
              </w:rPr>
              <w:t>Nombre d'actions communes conduites par quartier</w:t>
            </w:r>
          </w:p>
        </w:tc>
      </w:tr>
      <w:tr w:rsidR="00D87FB9" w:rsidRPr="00243AF9" w:rsidTr="003828AE">
        <w:tc>
          <w:tcPr>
            <w:tcW w:w="2916"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3828AE">
            <w:pPr>
              <w:pStyle w:val="TableContents"/>
              <w:spacing w:before="120" w:after="120"/>
              <w:ind w:right="-10"/>
              <w:rPr>
                <w:rFonts w:ascii="Verdana" w:hAnsi="Verdana" w:cs="Verdana"/>
                <w:b/>
                <w:bCs/>
                <w:color w:val="1F497D"/>
                <w:sz w:val="20"/>
                <w:szCs w:val="20"/>
              </w:rPr>
            </w:pPr>
          </w:p>
        </w:tc>
        <w:tc>
          <w:tcPr>
            <w:tcW w:w="7938" w:type="dxa"/>
            <w:shd w:val="clear" w:color="auto" w:fill="B8CCE4" w:themeFill="accent1" w:themeFillTint="66"/>
          </w:tcPr>
          <w:p w:rsidR="00D87FB9" w:rsidRPr="003828AE" w:rsidRDefault="2585BFB4"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la mixité des actions développées</w:t>
            </w:r>
          </w:p>
          <w:p w:rsidR="00D87FB9" w:rsidRPr="003828AE" w:rsidRDefault="2CF8D61D"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le degré de réponse aux besoins de chaque quartier</w:t>
            </w:r>
          </w:p>
          <w:p w:rsidR="00D87FB9" w:rsidRDefault="3A847D6C" w:rsidP="003828AE">
            <w:pPr>
              <w:pStyle w:val="TableContents"/>
              <w:numPr>
                <w:ilvl w:val="0"/>
                <w:numId w:val="13"/>
              </w:numPr>
              <w:spacing w:before="120" w:after="120" w:line="259" w:lineRule="auto"/>
              <w:ind w:right="-10"/>
              <w:rPr>
                <w:rFonts w:ascii="Verdana" w:hAnsi="Verdana" w:cs="Arial"/>
                <w:color w:val="1F497D"/>
                <w:sz w:val="20"/>
                <w:szCs w:val="20"/>
              </w:rPr>
            </w:pPr>
            <w:r w:rsidRPr="003828AE">
              <w:rPr>
                <w:rFonts w:ascii="Verdana" w:eastAsia="Verdana" w:hAnsi="Verdana" w:cs="Verdana"/>
                <w:color w:val="1F497D" w:themeColor="text2"/>
                <w:sz w:val="20"/>
                <w:szCs w:val="20"/>
              </w:rPr>
              <w:t xml:space="preserve">Les outils développés pour coordonner et animer l'offre éducative </w:t>
            </w:r>
          </w:p>
        </w:tc>
      </w:tr>
      <w:tr w:rsidR="00611755" w:rsidRPr="00243AF9" w:rsidTr="003828AE">
        <w:tc>
          <w:tcPr>
            <w:tcW w:w="2916"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7938" w:type="dxa"/>
            <w:shd w:val="clear" w:color="auto" w:fill="B8CCE4" w:themeFill="accent1" w:themeFillTint="66"/>
          </w:tcPr>
          <w:p w:rsidR="00EC20C3" w:rsidRPr="003828AE" w:rsidRDefault="2585BFB4"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AT Lutte contre les discriminations:</w:t>
            </w:r>
          </w:p>
          <w:p w:rsidR="00611755" w:rsidRPr="003828AE" w:rsidRDefault="2585BFB4"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Favoriser la prise de conscience des élèves et s’appuyer sur les actions nationales telles la Semaine d'éducation contre le racisme et l'antisémitisme ou les actions menées par la Ligue de l’enseignement</w:t>
            </w:r>
          </w:p>
          <w:p w:rsidR="00B92CCB" w:rsidRPr="003828AE" w:rsidRDefault="2585BFB4"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AT jeunesse</w:t>
            </w:r>
          </w:p>
          <w:p w:rsidR="00B92CCB" w:rsidRPr="003828AE" w:rsidRDefault="2585BFB4" w:rsidP="003828AE">
            <w:pPr>
              <w:pStyle w:val="TableContents"/>
              <w:numPr>
                <w:ilvl w:val="0"/>
                <w:numId w:val="13"/>
              </w:numPr>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Prévenir les violences, les incivilités, les conduites à risques dans les établissements scolaires, dans les différents équipements et services de la ville permettra d’aller vers des pratiques apaisées de ces différents espaces</w:t>
            </w:r>
          </w:p>
          <w:p w:rsidR="00DE4DF7" w:rsidRPr="003828AE" w:rsidRDefault="0B0C5284" w:rsidP="003828AE">
            <w:pPr>
              <w:pStyle w:val="TableContents"/>
              <w:spacing w:before="120" w:after="120" w:line="259" w:lineRule="auto"/>
              <w:ind w:right="-10"/>
              <w:rPr>
                <w:rFonts w:ascii="Verdana" w:eastAsia="Verdana" w:hAnsi="Verdana" w:cs="Verdana"/>
                <w:color w:val="1F497D" w:themeColor="text2"/>
                <w:sz w:val="20"/>
                <w:szCs w:val="20"/>
              </w:rPr>
            </w:pPr>
            <w:r w:rsidRPr="003828AE">
              <w:rPr>
                <w:rFonts w:ascii="Verdana" w:eastAsia="Verdana" w:hAnsi="Verdana" w:cs="Verdana"/>
                <w:color w:val="1F497D" w:themeColor="text2"/>
                <w:sz w:val="20"/>
                <w:szCs w:val="20"/>
              </w:rPr>
              <w:t>AT égalité hommes-femmes</w:t>
            </w:r>
          </w:p>
          <w:p w:rsidR="00DE4DF7" w:rsidRPr="008E6229" w:rsidRDefault="2585BFB4" w:rsidP="008E6229">
            <w:pPr>
              <w:pStyle w:val="TableContents"/>
              <w:numPr>
                <w:ilvl w:val="0"/>
                <w:numId w:val="13"/>
              </w:numPr>
              <w:spacing w:before="120" w:after="120" w:line="259" w:lineRule="auto"/>
              <w:ind w:right="-10"/>
              <w:rPr>
                <w:rFonts w:ascii="Verdana" w:hAnsi="Verdana" w:cs="Arial"/>
                <w:color w:val="1F497D"/>
                <w:sz w:val="20"/>
                <w:szCs w:val="20"/>
              </w:rPr>
            </w:pPr>
            <w:r w:rsidRPr="003828AE">
              <w:rPr>
                <w:rFonts w:ascii="Verdana" w:eastAsia="Verdana" w:hAnsi="Verdana" w:cs="Verdana"/>
                <w:color w:val="1F497D" w:themeColor="text2"/>
                <w:sz w:val="20"/>
                <w:szCs w:val="20"/>
              </w:rPr>
              <w:t>Organiser des actions de sensibilisation à l’égalité Fille /Garçon, en lien avec l’école et en accord avec la convention interministérielle pour l’égalité entre les filles/garçons dans le système éducatif signée en région</w:t>
            </w:r>
          </w:p>
        </w:tc>
      </w:tr>
    </w:tbl>
    <w:p w:rsidR="00611755" w:rsidRDefault="00611755" w:rsidP="008D57C0">
      <w:pPr>
        <w:pStyle w:val="WW-Standard"/>
        <w:tabs>
          <w:tab w:val="left" w:pos="5920"/>
        </w:tabs>
        <w:spacing w:after="57"/>
        <w:rPr>
          <w:rFonts w:ascii="Verdana" w:hAnsi="Verdana" w:cs="Verdana"/>
          <w:b/>
          <w:bCs/>
          <w:sz w:val="28"/>
          <w:szCs w:val="28"/>
        </w:rPr>
      </w:pPr>
    </w:p>
    <w:p w:rsidR="00827890" w:rsidRPr="00827890" w:rsidRDefault="00827890" w:rsidP="00785F49">
      <w:pPr>
        <w:widowControl/>
        <w:suppressAutoHyphens w:val="0"/>
        <w:textAlignment w:val="auto"/>
      </w:pPr>
    </w:p>
    <w:sectPr w:rsidR="00827890" w:rsidRPr="00827890"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42F35891"/>
  <w15:commentEx w15:done="0" w15:paraId="02343A79"/>
  <w15:commentEx w15:done="0" w15:paraId="195A7FE5"/>
  <w15:commentEx w15:done="0" w15:paraId="630C3002"/>
  <w15:commentEx w15:done="0" w15:paraId="63C7BAF4"/>
  <w15:commentEx w15:done="0" w15:paraId="0A120CCF"/>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59F" w:rsidRDefault="007D159F" w:rsidP="00A03715">
      <w:pPr>
        <w:pStyle w:val="TableContents"/>
      </w:pPr>
      <w:r>
        <w:separator/>
      </w:r>
    </w:p>
  </w:endnote>
  <w:endnote w:type="continuationSeparator" w:id="0">
    <w:p w:rsidR="007D159F" w:rsidRDefault="007D159F"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138" w:rsidRDefault="0094313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r w:rsidR="008E6229">
      <w:rPr>
        <w:rFonts w:ascii="Verdana" w:hAnsi="Verdana" w:cs="Verdana"/>
        <w:sz w:val="16"/>
        <w:szCs w:val="16"/>
      </w:rPr>
      <w:t xml:space="preserve"> - </w:t>
    </w:r>
    <w:r>
      <w:rPr>
        <w:rFonts w:ascii="Verdana" w:hAnsi="Verdana" w:cs="Verdana"/>
        <w:sz w:val="16"/>
        <w:szCs w:val="16"/>
      </w:rPr>
      <w:t xml:space="preserve">Fiche </w:t>
    </w:r>
    <w:r w:rsidR="00D87FB9">
      <w:rPr>
        <w:rFonts w:ascii="Verdana" w:hAnsi="Verdana" w:cs="Verdana"/>
        <w:sz w:val="16"/>
        <w:szCs w:val="16"/>
      </w:rPr>
      <w:t>orientation opérationnelle</w:t>
    </w:r>
  </w:p>
  <w:p w:rsidR="008E6229" w:rsidRDefault="00943138" w:rsidP="00973B15">
    <w:pPr>
      <w:pStyle w:val="Pieddepage"/>
      <w:widowControl/>
      <w:jc w:val="right"/>
    </w:pPr>
    <w:r>
      <w:rPr>
        <w:rFonts w:ascii="Verdana" w:hAnsi="Verdana" w:cs="Verdana"/>
        <w:sz w:val="16"/>
        <w:szCs w:val="16"/>
      </w:rPr>
      <w:t>Date de mise à jour </w:t>
    </w:r>
    <w:r w:rsidR="008E6229">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138" w:rsidRDefault="0094313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59F" w:rsidRDefault="007D159F" w:rsidP="00A03715">
      <w:pPr>
        <w:pStyle w:val="TableContents"/>
      </w:pPr>
      <w:r>
        <w:separator/>
      </w:r>
    </w:p>
  </w:footnote>
  <w:footnote w:type="continuationSeparator" w:id="0">
    <w:p w:rsidR="007D159F" w:rsidRDefault="007D159F"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138" w:rsidRDefault="0094313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138" w:rsidRDefault="00943138">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138" w:rsidRDefault="0094313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6130BCB"/>
    <w:multiLevelType w:val="hybridMultilevel"/>
    <w:tmpl w:val="1B004C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EDD1FC6"/>
    <w:multiLevelType w:val="hybridMultilevel"/>
    <w:tmpl w:val="6B3A2A80"/>
    <w:lvl w:ilvl="0" w:tplc="D5A47CFA">
      <w:start w:val="1"/>
      <w:numFmt w:val="bullet"/>
      <w:lvlText w:val="•"/>
      <w:lvlJc w:val="left"/>
      <w:pPr>
        <w:tabs>
          <w:tab w:val="num" w:pos="720"/>
        </w:tabs>
        <w:ind w:left="720" w:hanging="360"/>
      </w:pPr>
      <w:rPr>
        <w:rFonts w:ascii="Arial" w:hAnsi="Arial" w:hint="default"/>
      </w:rPr>
    </w:lvl>
    <w:lvl w:ilvl="1" w:tplc="FF6466AA">
      <w:start w:val="1"/>
      <w:numFmt w:val="bullet"/>
      <w:lvlText w:val="•"/>
      <w:lvlJc w:val="left"/>
      <w:pPr>
        <w:tabs>
          <w:tab w:val="num" w:pos="1440"/>
        </w:tabs>
        <w:ind w:left="1440" w:hanging="360"/>
      </w:pPr>
      <w:rPr>
        <w:rFonts w:ascii="Arial" w:hAnsi="Arial" w:hint="default"/>
      </w:rPr>
    </w:lvl>
    <w:lvl w:ilvl="2" w:tplc="007270EC" w:tentative="1">
      <w:start w:val="1"/>
      <w:numFmt w:val="bullet"/>
      <w:lvlText w:val="•"/>
      <w:lvlJc w:val="left"/>
      <w:pPr>
        <w:tabs>
          <w:tab w:val="num" w:pos="2160"/>
        </w:tabs>
        <w:ind w:left="2160" w:hanging="360"/>
      </w:pPr>
      <w:rPr>
        <w:rFonts w:ascii="Arial" w:hAnsi="Arial" w:hint="default"/>
      </w:rPr>
    </w:lvl>
    <w:lvl w:ilvl="3" w:tplc="72E2AD4C" w:tentative="1">
      <w:start w:val="1"/>
      <w:numFmt w:val="bullet"/>
      <w:lvlText w:val="•"/>
      <w:lvlJc w:val="left"/>
      <w:pPr>
        <w:tabs>
          <w:tab w:val="num" w:pos="2880"/>
        </w:tabs>
        <w:ind w:left="2880" w:hanging="360"/>
      </w:pPr>
      <w:rPr>
        <w:rFonts w:ascii="Arial" w:hAnsi="Arial" w:hint="default"/>
      </w:rPr>
    </w:lvl>
    <w:lvl w:ilvl="4" w:tplc="B8F666CE" w:tentative="1">
      <w:start w:val="1"/>
      <w:numFmt w:val="bullet"/>
      <w:lvlText w:val="•"/>
      <w:lvlJc w:val="left"/>
      <w:pPr>
        <w:tabs>
          <w:tab w:val="num" w:pos="3600"/>
        </w:tabs>
        <w:ind w:left="3600" w:hanging="360"/>
      </w:pPr>
      <w:rPr>
        <w:rFonts w:ascii="Arial" w:hAnsi="Arial" w:hint="default"/>
      </w:rPr>
    </w:lvl>
    <w:lvl w:ilvl="5" w:tplc="57C0D148" w:tentative="1">
      <w:start w:val="1"/>
      <w:numFmt w:val="bullet"/>
      <w:lvlText w:val="•"/>
      <w:lvlJc w:val="left"/>
      <w:pPr>
        <w:tabs>
          <w:tab w:val="num" w:pos="4320"/>
        </w:tabs>
        <w:ind w:left="4320" w:hanging="360"/>
      </w:pPr>
      <w:rPr>
        <w:rFonts w:ascii="Arial" w:hAnsi="Arial" w:hint="default"/>
      </w:rPr>
    </w:lvl>
    <w:lvl w:ilvl="6" w:tplc="528660CA" w:tentative="1">
      <w:start w:val="1"/>
      <w:numFmt w:val="bullet"/>
      <w:lvlText w:val="•"/>
      <w:lvlJc w:val="left"/>
      <w:pPr>
        <w:tabs>
          <w:tab w:val="num" w:pos="5040"/>
        </w:tabs>
        <w:ind w:left="5040" w:hanging="360"/>
      </w:pPr>
      <w:rPr>
        <w:rFonts w:ascii="Arial" w:hAnsi="Arial" w:hint="default"/>
      </w:rPr>
    </w:lvl>
    <w:lvl w:ilvl="7" w:tplc="AC2A342C" w:tentative="1">
      <w:start w:val="1"/>
      <w:numFmt w:val="bullet"/>
      <w:lvlText w:val="•"/>
      <w:lvlJc w:val="left"/>
      <w:pPr>
        <w:tabs>
          <w:tab w:val="num" w:pos="5760"/>
        </w:tabs>
        <w:ind w:left="5760" w:hanging="360"/>
      </w:pPr>
      <w:rPr>
        <w:rFonts w:ascii="Arial" w:hAnsi="Arial" w:hint="default"/>
      </w:rPr>
    </w:lvl>
    <w:lvl w:ilvl="8" w:tplc="C7441F5E" w:tentative="1">
      <w:start w:val="1"/>
      <w:numFmt w:val="bullet"/>
      <w:lvlText w:val="•"/>
      <w:lvlJc w:val="left"/>
      <w:pPr>
        <w:tabs>
          <w:tab w:val="num" w:pos="6480"/>
        </w:tabs>
        <w:ind w:left="6480" w:hanging="360"/>
      </w:pPr>
      <w:rPr>
        <w:rFonts w:ascii="Arial" w:hAnsi="Arial" w:hint="default"/>
      </w:rPr>
    </w:lvl>
  </w:abstractNum>
  <w:abstractNum w:abstractNumId="6">
    <w:nsid w:val="3D632F60"/>
    <w:multiLevelType w:val="hybridMultilevel"/>
    <w:tmpl w:val="A9803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8687B0D"/>
    <w:multiLevelType w:val="hybridMultilevel"/>
    <w:tmpl w:val="30D82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F43D9D"/>
    <w:multiLevelType w:val="hybridMultilevel"/>
    <w:tmpl w:val="BD562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29E4D91"/>
    <w:multiLevelType w:val="hybridMultilevel"/>
    <w:tmpl w:val="F8989004"/>
    <w:lvl w:ilvl="0" w:tplc="80B4E2FC">
      <w:start w:val="1"/>
      <w:numFmt w:val="bullet"/>
      <w:lvlText w:val=""/>
      <w:lvlJc w:val="left"/>
      <w:pPr>
        <w:ind w:left="720" w:hanging="360"/>
      </w:pPr>
      <w:rPr>
        <w:rFonts w:ascii="Symbol" w:hAnsi="Symbol" w:hint="default"/>
      </w:rPr>
    </w:lvl>
    <w:lvl w:ilvl="1" w:tplc="6FEACA36">
      <w:start w:val="1"/>
      <w:numFmt w:val="bullet"/>
      <w:lvlText w:val="o"/>
      <w:lvlJc w:val="left"/>
      <w:pPr>
        <w:ind w:left="1440" w:hanging="360"/>
      </w:pPr>
      <w:rPr>
        <w:rFonts w:ascii="Courier New" w:hAnsi="Courier New" w:hint="default"/>
      </w:rPr>
    </w:lvl>
    <w:lvl w:ilvl="2" w:tplc="37FE5BC6">
      <w:start w:val="1"/>
      <w:numFmt w:val="bullet"/>
      <w:lvlText w:val=""/>
      <w:lvlJc w:val="left"/>
      <w:pPr>
        <w:ind w:left="2160" w:hanging="360"/>
      </w:pPr>
      <w:rPr>
        <w:rFonts w:ascii="Wingdings" w:hAnsi="Wingdings" w:hint="default"/>
      </w:rPr>
    </w:lvl>
    <w:lvl w:ilvl="3" w:tplc="32D44B0E">
      <w:start w:val="1"/>
      <w:numFmt w:val="bullet"/>
      <w:lvlText w:val=""/>
      <w:lvlJc w:val="left"/>
      <w:pPr>
        <w:ind w:left="2880" w:hanging="360"/>
      </w:pPr>
      <w:rPr>
        <w:rFonts w:ascii="Symbol" w:hAnsi="Symbol" w:hint="default"/>
      </w:rPr>
    </w:lvl>
    <w:lvl w:ilvl="4" w:tplc="B8844764">
      <w:start w:val="1"/>
      <w:numFmt w:val="bullet"/>
      <w:lvlText w:val="o"/>
      <w:lvlJc w:val="left"/>
      <w:pPr>
        <w:ind w:left="3600" w:hanging="360"/>
      </w:pPr>
      <w:rPr>
        <w:rFonts w:ascii="Courier New" w:hAnsi="Courier New" w:hint="default"/>
      </w:rPr>
    </w:lvl>
    <w:lvl w:ilvl="5" w:tplc="23748846">
      <w:start w:val="1"/>
      <w:numFmt w:val="bullet"/>
      <w:lvlText w:val=""/>
      <w:lvlJc w:val="left"/>
      <w:pPr>
        <w:ind w:left="4320" w:hanging="360"/>
      </w:pPr>
      <w:rPr>
        <w:rFonts w:ascii="Wingdings" w:hAnsi="Wingdings" w:hint="default"/>
      </w:rPr>
    </w:lvl>
    <w:lvl w:ilvl="6" w:tplc="44A017D2">
      <w:start w:val="1"/>
      <w:numFmt w:val="bullet"/>
      <w:lvlText w:val=""/>
      <w:lvlJc w:val="left"/>
      <w:pPr>
        <w:ind w:left="5040" w:hanging="360"/>
      </w:pPr>
      <w:rPr>
        <w:rFonts w:ascii="Symbol" w:hAnsi="Symbol" w:hint="default"/>
      </w:rPr>
    </w:lvl>
    <w:lvl w:ilvl="7" w:tplc="5D26EADE">
      <w:start w:val="1"/>
      <w:numFmt w:val="bullet"/>
      <w:lvlText w:val="o"/>
      <w:lvlJc w:val="left"/>
      <w:pPr>
        <w:ind w:left="5760" w:hanging="360"/>
      </w:pPr>
      <w:rPr>
        <w:rFonts w:ascii="Courier New" w:hAnsi="Courier New" w:hint="default"/>
      </w:rPr>
    </w:lvl>
    <w:lvl w:ilvl="8" w:tplc="CC649464">
      <w:start w:val="1"/>
      <w:numFmt w:val="bullet"/>
      <w:lvlText w:val=""/>
      <w:lvlJc w:val="left"/>
      <w:pPr>
        <w:ind w:left="6480" w:hanging="360"/>
      </w:pPr>
      <w:rPr>
        <w:rFonts w:ascii="Wingdings" w:hAnsi="Wingdings" w:hint="default"/>
      </w:rPr>
    </w:lvl>
  </w:abstractNum>
  <w:abstractNum w:abstractNumId="11">
    <w:nsid w:val="7EBC34C4"/>
    <w:multiLevelType w:val="hybridMultilevel"/>
    <w:tmpl w:val="E8B4F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3"/>
  </w:num>
  <w:num w:numId="5">
    <w:abstractNumId w:val="7"/>
  </w:num>
  <w:num w:numId="6">
    <w:abstractNumId w:val="0"/>
  </w:num>
  <w:num w:numId="7">
    <w:abstractNumId w:val="5"/>
  </w:num>
  <w:num w:numId="8">
    <w:abstractNumId w:val="11"/>
  </w:num>
  <w:num w:numId="9">
    <w:abstractNumId w:val="8"/>
  </w:num>
  <w:num w:numId="10">
    <w:abstractNumId w:val="6"/>
  </w:num>
  <w:num w:numId="11">
    <w:abstractNumId w:val="4"/>
  </w:num>
  <w:num w:numId="12">
    <w:abstractNumId w:val="5"/>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ra MOUSSAUD">
    <w15:presenceInfo w15:providerId="AD" w15:userId="S0037FFE90603141@LIVE.COM"/>
  </w15:person>
  <w15:person w15:author="Marie-Lise AUBRY">
    <w15:presenceInfo w15:providerId="AD" w15:userId="S0033FFF90E1CB29@LIVE.COM"/>
  </w15:person>
  <w15:person w15:author="Rachel PACEY RIVIERE">
    <w15:presenceInfo w15:providerId="AD" w15:userId="S003BFFD90E3573D@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31B19"/>
    <w:rsid w:val="00053F8C"/>
    <w:rsid w:val="0006555D"/>
    <w:rsid w:val="00067ECD"/>
    <w:rsid w:val="000966A5"/>
    <w:rsid w:val="000A570C"/>
    <w:rsid w:val="000F355B"/>
    <w:rsid w:val="000F3F71"/>
    <w:rsid w:val="00106D26"/>
    <w:rsid w:val="00141401"/>
    <w:rsid w:val="00162A87"/>
    <w:rsid w:val="0016489B"/>
    <w:rsid w:val="00172682"/>
    <w:rsid w:val="001738D5"/>
    <w:rsid w:val="001B5930"/>
    <w:rsid w:val="001C466A"/>
    <w:rsid w:val="001C6B35"/>
    <w:rsid w:val="001F4C67"/>
    <w:rsid w:val="00221F00"/>
    <w:rsid w:val="00243AF9"/>
    <w:rsid w:val="00251461"/>
    <w:rsid w:val="002650B0"/>
    <w:rsid w:val="00271DFB"/>
    <w:rsid w:val="002A5B58"/>
    <w:rsid w:val="002E0092"/>
    <w:rsid w:val="0030024F"/>
    <w:rsid w:val="00332D5A"/>
    <w:rsid w:val="003744CB"/>
    <w:rsid w:val="003828AE"/>
    <w:rsid w:val="003966A6"/>
    <w:rsid w:val="00405EFC"/>
    <w:rsid w:val="004353DD"/>
    <w:rsid w:val="00450F2B"/>
    <w:rsid w:val="00481787"/>
    <w:rsid w:val="00496606"/>
    <w:rsid w:val="00502539"/>
    <w:rsid w:val="00543505"/>
    <w:rsid w:val="00564CE8"/>
    <w:rsid w:val="005F0153"/>
    <w:rsid w:val="00611755"/>
    <w:rsid w:val="00626CBC"/>
    <w:rsid w:val="00633A2F"/>
    <w:rsid w:val="00652F55"/>
    <w:rsid w:val="006541B6"/>
    <w:rsid w:val="0069070E"/>
    <w:rsid w:val="00697D78"/>
    <w:rsid w:val="006A3BC2"/>
    <w:rsid w:val="006F3473"/>
    <w:rsid w:val="0074359D"/>
    <w:rsid w:val="00785F49"/>
    <w:rsid w:val="007A7B97"/>
    <w:rsid w:val="007B7D1F"/>
    <w:rsid w:val="007D159F"/>
    <w:rsid w:val="007D1ED0"/>
    <w:rsid w:val="007D246C"/>
    <w:rsid w:val="007D7354"/>
    <w:rsid w:val="007F401A"/>
    <w:rsid w:val="00806B91"/>
    <w:rsid w:val="0082148C"/>
    <w:rsid w:val="00827890"/>
    <w:rsid w:val="0083500C"/>
    <w:rsid w:val="00841AF9"/>
    <w:rsid w:val="00860E13"/>
    <w:rsid w:val="0088450D"/>
    <w:rsid w:val="008D0202"/>
    <w:rsid w:val="008D57C0"/>
    <w:rsid w:val="008E6229"/>
    <w:rsid w:val="008F2896"/>
    <w:rsid w:val="008F41F9"/>
    <w:rsid w:val="009349AA"/>
    <w:rsid w:val="00934D6C"/>
    <w:rsid w:val="0093537E"/>
    <w:rsid w:val="00943138"/>
    <w:rsid w:val="009520CB"/>
    <w:rsid w:val="00973B15"/>
    <w:rsid w:val="0097477D"/>
    <w:rsid w:val="009910D0"/>
    <w:rsid w:val="009A5EEA"/>
    <w:rsid w:val="009C075F"/>
    <w:rsid w:val="00A03715"/>
    <w:rsid w:val="00A230D1"/>
    <w:rsid w:val="00A34D8D"/>
    <w:rsid w:val="00A37B45"/>
    <w:rsid w:val="00A433C2"/>
    <w:rsid w:val="00A60403"/>
    <w:rsid w:val="00B44EBF"/>
    <w:rsid w:val="00B92CCB"/>
    <w:rsid w:val="00BE4175"/>
    <w:rsid w:val="00BE52CF"/>
    <w:rsid w:val="00BE6FC2"/>
    <w:rsid w:val="00CC0218"/>
    <w:rsid w:val="00D25A4E"/>
    <w:rsid w:val="00D80777"/>
    <w:rsid w:val="00D80E84"/>
    <w:rsid w:val="00D83C9E"/>
    <w:rsid w:val="00D86EE0"/>
    <w:rsid w:val="00D87FB9"/>
    <w:rsid w:val="00DA6B8B"/>
    <w:rsid w:val="00DC0102"/>
    <w:rsid w:val="00DC0E8D"/>
    <w:rsid w:val="00DC5984"/>
    <w:rsid w:val="00DD60E4"/>
    <w:rsid w:val="00DE4DF7"/>
    <w:rsid w:val="00DF5E7C"/>
    <w:rsid w:val="00E05DB7"/>
    <w:rsid w:val="00E2201D"/>
    <w:rsid w:val="00EA640B"/>
    <w:rsid w:val="00EB10E8"/>
    <w:rsid w:val="00EC20C3"/>
    <w:rsid w:val="00ED2816"/>
    <w:rsid w:val="00ED4669"/>
    <w:rsid w:val="00ED7F39"/>
    <w:rsid w:val="00EE7747"/>
    <w:rsid w:val="00F02411"/>
    <w:rsid w:val="00F04DC2"/>
    <w:rsid w:val="00F16C48"/>
    <w:rsid w:val="00F275A3"/>
    <w:rsid w:val="00F96154"/>
    <w:rsid w:val="00FE33A5"/>
    <w:rsid w:val="0B0C5284"/>
    <w:rsid w:val="0BBD8C69"/>
    <w:rsid w:val="2585BFB4"/>
    <w:rsid w:val="2CF8D61D"/>
    <w:rsid w:val="327E20B3"/>
    <w:rsid w:val="3A847D6C"/>
    <w:rsid w:val="41FF8E51"/>
    <w:rsid w:val="471F6379"/>
    <w:rsid w:val="4FB1F083"/>
    <w:rsid w:val="51E8D40A"/>
    <w:rsid w:val="6DAFEBD9"/>
    <w:rsid w:val="6F636FFF"/>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0B"/>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EA640B"/>
    <w:pPr>
      <w:numPr>
        <w:numId w:val="2"/>
      </w:numPr>
      <w:outlineLvl w:val="0"/>
    </w:pPr>
    <w:rPr>
      <w:b/>
      <w:bCs/>
    </w:rPr>
  </w:style>
  <w:style w:type="paragraph" w:styleId="Titre2">
    <w:name w:val="heading 2"/>
    <w:basedOn w:val="Heading"/>
    <w:next w:val="Textbody"/>
    <w:qFormat/>
    <w:rsid w:val="00EA640B"/>
    <w:pPr>
      <w:numPr>
        <w:ilvl w:val="1"/>
        <w:numId w:val="2"/>
      </w:numPr>
      <w:outlineLvl w:val="1"/>
    </w:pPr>
    <w:rPr>
      <w:b/>
      <w:bCs/>
      <w:i/>
      <w:iCs/>
    </w:rPr>
  </w:style>
  <w:style w:type="paragraph" w:styleId="Titre3">
    <w:name w:val="heading 3"/>
    <w:basedOn w:val="Heading"/>
    <w:next w:val="Textbody"/>
    <w:qFormat/>
    <w:rsid w:val="00EA640B"/>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EA640B"/>
    <w:rPr>
      <w:rFonts w:ascii="Symbol" w:eastAsia="Times New Roman" w:hAnsi="Symbol" w:cs="Verdana"/>
    </w:rPr>
  </w:style>
  <w:style w:type="character" w:customStyle="1" w:styleId="WW8Num1z1">
    <w:name w:val="WW8Num1z1"/>
    <w:rsid w:val="00EA640B"/>
    <w:rPr>
      <w:rFonts w:ascii="OpenSymbol" w:hAnsi="OpenSymbol" w:cs="Courier New"/>
    </w:rPr>
  </w:style>
  <w:style w:type="character" w:customStyle="1" w:styleId="WW8Num2z0">
    <w:name w:val="WW8Num2z0"/>
    <w:rsid w:val="00EA640B"/>
    <w:rPr>
      <w:rFonts w:ascii="Verdana" w:eastAsia="SimSun" w:hAnsi="Verdana" w:cs="Mangal"/>
    </w:rPr>
  </w:style>
  <w:style w:type="character" w:customStyle="1" w:styleId="WW8Num2z1">
    <w:name w:val="WW8Num2z1"/>
    <w:rsid w:val="00EA640B"/>
    <w:rPr>
      <w:rFonts w:ascii="Courier New" w:hAnsi="Courier New" w:cs="Courier New"/>
    </w:rPr>
  </w:style>
  <w:style w:type="character" w:customStyle="1" w:styleId="WW8Num2z2">
    <w:name w:val="WW8Num2z2"/>
    <w:rsid w:val="00EA640B"/>
    <w:rPr>
      <w:rFonts w:ascii="Wingdings" w:hAnsi="Wingdings" w:cs="Wingdings"/>
    </w:rPr>
  </w:style>
  <w:style w:type="character" w:customStyle="1" w:styleId="WW8Num2z3">
    <w:name w:val="WW8Num2z3"/>
    <w:rsid w:val="00EA640B"/>
    <w:rPr>
      <w:rFonts w:ascii="Symbol" w:hAnsi="Symbol" w:cs="Symbol"/>
    </w:rPr>
  </w:style>
  <w:style w:type="character" w:customStyle="1" w:styleId="WW8Num4z0">
    <w:name w:val="WW8Num4z0"/>
    <w:rsid w:val="00EA640B"/>
    <w:rPr>
      <w:rFonts w:ascii="Verdana" w:eastAsia="Times New Roman" w:hAnsi="Verdana" w:cs="Verdana"/>
    </w:rPr>
  </w:style>
  <w:style w:type="character" w:customStyle="1" w:styleId="WW8Num4z1">
    <w:name w:val="WW8Num4z1"/>
    <w:rsid w:val="00EA640B"/>
    <w:rPr>
      <w:rFonts w:ascii="Courier New" w:hAnsi="Courier New" w:cs="Courier New"/>
    </w:rPr>
  </w:style>
  <w:style w:type="character" w:customStyle="1" w:styleId="WW8Num4z2">
    <w:name w:val="WW8Num4z2"/>
    <w:rsid w:val="00EA640B"/>
    <w:rPr>
      <w:rFonts w:ascii="Wingdings" w:hAnsi="Wingdings" w:cs="Wingdings"/>
    </w:rPr>
  </w:style>
  <w:style w:type="character" w:customStyle="1" w:styleId="WW8Num4z3">
    <w:name w:val="WW8Num4z3"/>
    <w:rsid w:val="00EA640B"/>
    <w:rPr>
      <w:rFonts w:ascii="Symbol" w:hAnsi="Symbol" w:cs="Symbol"/>
    </w:rPr>
  </w:style>
  <w:style w:type="character" w:customStyle="1" w:styleId="WW8Num5z0">
    <w:name w:val="WW8Num5z0"/>
    <w:rsid w:val="00EA640B"/>
    <w:rPr>
      <w:rFonts w:ascii="Symbol" w:hAnsi="Symbol" w:cs="OpenSymbol"/>
    </w:rPr>
  </w:style>
  <w:style w:type="character" w:customStyle="1" w:styleId="WW8Num5z1">
    <w:name w:val="WW8Num5z1"/>
    <w:rsid w:val="00EA640B"/>
    <w:rPr>
      <w:rFonts w:ascii="OpenSymbol" w:hAnsi="OpenSymbol" w:cs="OpenSymbol"/>
    </w:rPr>
  </w:style>
  <w:style w:type="character" w:customStyle="1" w:styleId="WW8Num5z2">
    <w:name w:val="WW8Num5z2"/>
    <w:rsid w:val="00EA640B"/>
    <w:rPr>
      <w:rFonts w:ascii="Wingdings" w:hAnsi="Wingdings" w:cs="Wingdings"/>
    </w:rPr>
  </w:style>
  <w:style w:type="character" w:customStyle="1" w:styleId="WW8Num5z3">
    <w:name w:val="WW8Num5z3"/>
    <w:rsid w:val="00EA640B"/>
    <w:rPr>
      <w:rFonts w:ascii="Symbol" w:hAnsi="Symbol" w:cs="Symbol"/>
    </w:rPr>
  </w:style>
  <w:style w:type="character" w:customStyle="1" w:styleId="WW8Num6z0">
    <w:name w:val="WW8Num6z0"/>
    <w:rsid w:val="00EA640B"/>
    <w:rPr>
      <w:rFonts w:ascii="Symbol" w:hAnsi="Symbol" w:cs="OpenSymbol"/>
    </w:rPr>
  </w:style>
  <w:style w:type="character" w:customStyle="1" w:styleId="WW8Num6z1">
    <w:name w:val="WW8Num6z1"/>
    <w:rsid w:val="00EA640B"/>
    <w:rPr>
      <w:rFonts w:ascii="OpenSymbol" w:hAnsi="OpenSymbol" w:cs="OpenSymbol"/>
    </w:rPr>
  </w:style>
  <w:style w:type="character" w:customStyle="1" w:styleId="Policepardfaut1">
    <w:name w:val="Police par défaut1"/>
    <w:rsid w:val="00EA640B"/>
  </w:style>
  <w:style w:type="character" w:customStyle="1" w:styleId="NumberingSymbols">
    <w:name w:val="Numbering Symbols"/>
    <w:rsid w:val="00EA640B"/>
    <w:rPr>
      <w:b/>
      <w:bCs/>
    </w:rPr>
  </w:style>
  <w:style w:type="character" w:customStyle="1" w:styleId="BulletSymbols">
    <w:name w:val="Bullet Symbols"/>
    <w:rsid w:val="00EA640B"/>
    <w:rPr>
      <w:rFonts w:ascii="OpenSymbol" w:eastAsia="OpenSymbol" w:hAnsi="OpenSymbol" w:cs="OpenSymbol"/>
    </w:rPr>
  </w:style>
  <w:style w:type="character" w:customStyle="1" w:styleId="En-tteCar">
    <w:name w:val="En-tête Car"/>
    <w:rsid w:val="00EA640B"/>
    <w:rPr>
      <w:szCs w:val="21"/>
    </w:rPr>
  </w:style>
  <w:style w:type="character" w:styleId="Numrodepage">
    <w:name w:val="page number"/>
    <w:basedOn w:val="Policepardfaut1"/>
    <w:rsid w:val="00EA640B"/>
  </w:style>
  <w:style w:type="character" w:customStyle="1" w:styleId="Puces">
    <w:name w:val="Puces"/>
    <w:rsid w:val="00EA640B"/>
    <w:rPr>
      <w:rFonts w:ascii="OpenSymbol" w:eastAsia="OpenSymbol" w:hAnsi="OpenSymbol" w:cs="OpenSymbol"/>
    </w:rPr>
  </w:style>
  <w:style w:type="paragraph" w:customStyle="1" w:styleId="Titre10">
    <w:name w:val="Titre1"/>
    <w:basedOn w:val="Normal"/>
    <w:next w:val="Corpsdetexte"/>
    <w:rsid w:val="00EA640B"/>
    <w:pPr>
      <w:keepNext/>
      <w:spacing w:before="240" w:after="120"/>
    </w:pPr>
    <w:rPr>
      <w:rFonts w:ascii="Arial" w:eastAsia="Microsoft YaHei" w:hAnsi="Arial"/>
      <w:sz w:val="28"/>
      <w:szCs w:val="28"/>
    </w:rPr>
  </w:style>
  <w:style w:type="paragraph" w:styleId="Corpsdetexte">
    <w:name w:val="Body Text"/>
    <w:basedOn w:val="Normal"/>
    <w:rsid w:val="00EA640B"/>
    <w:pPr>
      <w:spacing w:after="120"/>
    </w:pPr>
  </w:style>
  <w:style w:type="paragraph" w:styleId="Liste">
    <w:name w:val="List"/>
    <w:basedOn w:val="Textbody"/>
    <w:rsid w:val="00EA640B"/>
  </w:style>
  <w:style w:type="paragraph" w:styleId="Lgende">
    <w:name w:val="caption"/>
    <w:basedOn w:val="WW-Standard"/>
    <w:qFormat/>
    <w:rsid w:val="00EA640B"/>
    <w:pPr>
      <w:suppressLineNumbers/>
      <w:spacing w:before="120" w:after="120"/>
    </w:pPr>
    <w:rPr>
      <w:i/>
      <w:iCs/>
    </w:rPr>
  </w:style>
  <w:style w:type="paragraph" w:customStyle="1" w:styleId="Index">
    <w:name w:val="Index"/>
    <w:basedOn w:val="WW-Standard"/>
    <w:rsid w:val="00EA640B"/>
    <w:pPr>
      <w:suppressLineNumbers/>
    </w:pPr>
  </w:style>
  <w:style w:type="paragraph" w:customStyle="1" w:styleId="WW-Standard">
    <w:name w:val="WW-Standard"/>
    <w:rsid w:val="00EA640B"/>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EA640B"/>
    <w:pPr>
      <w:keepNext/>
      <w:spacing w:before="240" w:after="120"/>
    </w:pPr>
    <w:rPr>
      <w:rFonts w:ascii="Arial" w:eastAsia="Microsoft YaHei" w:hAnsi="Arial" w:cs="Arial"/>
      <w:sz w:val="28"/>
      <w:szCs w:val="28"/>
    </w:rPr>
  </w:style>
  <w:style w:type="paragraph" w:customStyle="1" w:styleId="Textbody">
    <w:name w:val="Text body"/>
    <w:basedOn w:val="WW-Standard"/>
    <w:rsid w:val="00EA640B"/>
    <w:pPr>
      <w:spacing w:after="120"/>
    </w:pPr>
  </w:style>
  <w:style w:type="paragraph" w:styleId="Pieddepage">
    <w:name w:val="footer"/>
    <w:basedOn w:val="WW-Standard"/>
    <w:rsid w:val="00EA640B"/>
    <w:pPr>
      <w:suppressLineNumbers/>
    </w:pPr>
  </w:style>
  <w:style w:type="paragraph" w:customStyle="1" w:styleId="TableContents">
    <w:name w:val="Table Contents"/>
    <w:basedOn w:val="WW-Standard"/>
    <w:uiPriority w:val="99"/>
    <w:rsid w:val="00EA640B"/>
    <w:pPr>
      <w:suppressLineNumbers/>
    </w:pPr>
  </w:style>
  <w:style w:type="paragraph" w:styleId="En-tte">
    <w:name w:val="header"/>
    <w:basedOn w:val="Normal"/>
    <w:rsid w:val="00EA640B"/>
    <w:rPr>
      <w:szCs w:val="21"/>
    </w:rPr>
  </w:style>
  <w:style w:type="paragraph" w:customStyle="1" w:styleId="Contenudetableau">
    <w:name w:val="Contenu de tableau"/>
    <w:basedOn w:val="Normal"/>
    <w:rsid w:val="00EA640B"/>
    <w:pPr>
      <w:suppressLineNumbers/>
    </w:pPr>
  </w:style>
  <w:style w:type="paragraph" w:customStyle="1" w:styleId="Titredetableau">
    <w:name w:val="Titre de tableau"/>
    <w:basedOn w:val="Contenudetableau"/>
    <w:rsid w:val="00EA640B"/>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DE4DF7"/>
    <w:pPr>
      <w:autoSpaceDE w:val="0"/>
      <w:autoSpaceDN w:val="0"/>
      <w:adjustRightInd w:val="0"/>
    </w:pPr>
    <w:rPr>
      <w:rFonts w:eastAsiaTheme="minorHAnsi"/>
      <w:color w:val="000000"/>
      <w:sz w:val="24"/>
      <w:szCs w:val="24"/>
      <w:lang w:eastAsia="en-US"/>
    </w:rPr>
  </w:style>
  <w:style w:type="paragraph" w:styleId="Paragraphedeliste">
    <w:name w:val="List Paragraph"/>
    <w:basedOn w:val="Normal"/>
    <w:uiPriority w:val="72"/>
    <w:rsid w:val="00ED4669"/>
    <w:pPr>
      <w:ind w:left="720"/>
      <w:contextualSpacing/>
    </w:pPr>
    <w:rPr>
      <w:szCs w:val="21"/>
    </w:rPr>
  </w:style>
  <w:style w:type="character" w:styleId="Marquedecommentaire">
    <w:name w:val="annotation reference"/>
    <w:basedOn w:val="Policepardfaut"/>
    <w:rsid w:val="00D25A4E"/>
    <w:rPr>
      <w:sz w:val="16"/>
      <w:szCs w:val="16"/>
    </w:rPr>
  </w:style>
  <w:style w:type="paragraph" w:styleId="Commentaire">
    <w:name w:val="annotation text"/>
    <w:basedOn w:val="Normal"/>
    <w:link w:val="CommentaireCar"/>
    <w:rsid w:val="00D25A4E"/>
    <w:rPr>
      <w:sz w:val="20"/>
      <w:szCs w:val="18"/>
    </w:rPr>
  </w:style>
  <w:style w:type="character" w:customStyle="1" w:styleId="CommentaireCar">
    <w:name w:val="Commentaire Car"/>
    <w:basedOn w:val="Policepardfaut"/>
    <w:link w:val="Commentaire"/>
    <w:rsid w:val="00D25A4E"/>
    <w:rPr>
      <w:rFonts w:eastAsia="SimSun" w:cs="Mangal"/>
      <w:kern w:val="1"/>
      <w:szCs w:val="18"/>
      <w:lang w:eastAsia="zh-CN" w:bidi="hi-IN"/>
    </w:rPr>
  </w:style>
  <w:style w:type="paragraph" w:styleId="Objetducommentaire">
    <w:name w:val="annotation subject"/>
    <w:basedOn w:val="Commentaire"/>
    <w:next w:val="Commentaire"/>
    <w:link w:val="ObjetducommentaireCar"/>
    <w:rsid w:val="00D25A4E"/>
    <w:rPr>
      <w:b/>
      <w:bCs/>
    </w:rPr>
  </w:style>
  <w:style w:type="character" w:customStyle="1" w:styleId="ObjetducommentaireCar">
    <w:name w:val="Objet du commentaire Car"/>
    <w:basedOn w:val="CommentaireCar"/>
    <w:link w:val="Objetducommentaire"/>
    <w:rsid w:val="00D25A4E"/>
    <w:rPr>
      <w:rFonts w:eastAsia="SimSun" w:cs="Mangal"/>
      <w:b/>
      <w:bCs/>
      <w:kern w:val="1"/>
      <w:szCs w:val="18"/>
      <w:lang w:eastAsia="zh-CN" w:bidi="hi-IN"/>
    </w:rPr>
  </w:style>
  <w:style w:type="paragraph" w:styleId="Textedebulles">
    <w:name w:val="Balloon Text"/>
    <w:basedOn w:val="Normal"/>
    <w:link w:val="TextedebullesCar"/>
    <w:rsid w:val="00D25A4E"/>
    <w:rPr>
      <w:rFonts w:ascii="Tahoma" w:hAnsi="Tahoma"/>
      <w:sz w:val="16"/>
      <w:szCs w:val="14"/>
    </w:rPr>
  </w:style>
  <w:style w:type="character" w:customStyle="1" w:styleId="TextedebullesCar">
    <w:name w:val="Texte de bulles Car"/>
    <w:basedOn w:val="Policepardfaut"/>
    <w:link w:val="Textedebulles"/>
    <w:rsid w:val="00D25A4E"/>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uiPriority w:val="99"/>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DE4DF7"/>
    <w:pPr>
      <w:autoSpaceDE w:val="0"/>
      <w:autoSpaceDN w:val="0"/>
      <w:adjustRightInd w:val="0"/>
    </w:pPr>
    <w:rPr>
      <w:rFonts w:eastAsiaTheme="minorHAnsi"/>
      <w:color w:val="000000"/>
      <w:sz w:val="24"/>
      <w:szCs w:val="24"/>
      <w:lang w:eastAsia="en-US"/>
    </w:rPr>
  </w:style>
  <w:style w:type="paragraph" w:styleId="Paragraphedeliste">
    <w:name w:val="List Paragraph"/>
    <w:basedOn w:val="Normal"/>
    <w:uiPriority w:val="72"/>
    <w:rsid w:val="00ED4669"/>
    <w:pPr>
      <w:ind w:left="720"/>
      <w:contextualSpacing/>
    </w:pPr>
    <w:rPr>
      <w:szCs w:val="21"/>
    </w:rPr>
  </w:style>
  <w:style w:type="character" w:styleId="Marquedecommentaire">
    <w:name w:val="annotation reference"/>
    <w:basedOn w:val="Policepardfaut"/>
    <w:rsid w:val="00D25A4E"/>
    <w:rPr>
      <w:sz w:val="16"/>
      <w:szCs w:val="16"/>
    </w:rPr>
  </w:style>
  <w:style w:type="paragraph" w:styleId="Commentaire">
    <w:name w:val="annotation text"/>
    <w:basedOn w:val="Normal"/>
    <w:link w:val="CommentaireCar"/>
    <w:rsid w:val="00D25A4E"/>
    <w:rPr>
      <w:sz w:val="20"/>
      <w:szCs w:val="18"/>
    </w:rPr>
  </w:style>
  <w:style w:type="character" w:customStyle="1" w:styleId="CommentaireCar">
    <w:name w:val="Commentaire Car"/>
    <w:basedOn w:val="Policepardfaut"/>
    <w:link w:val="Commentaire"/>
    <w:rsid w:val="00D25A4E"/>
    <w:rPr>
      <w:rFonts w:eastAsia="SimSun" w:cs="Mangal"/>
      <w:kern w:val="1"/>
      <w:szCs w:val="18"/>
      <w:lang w:eastAsia="zh-CN" w:bidi="hi-IN"/>
    </w:rPr>
  </w:style>
  <w:style w:type="paragraph" w:styleId="Objetducommentaire">
    <w:name w:val="annotation subject"/>
    <w:basedOn w:val="Commentaire"/>
    <w:next w:val="Commentaire"/>
    <w:link w:val="ObjetducommentaireCar"/>
    <w:rsid w:val="00D25A4E"/>
    <w:rPr>
      <w:b/>
      <w:bCs/>
    </w:rPr>
  </w:style>
  <w:style w:type="character" w:customStyle="1" w:styleId="ObjetducommentaireCar">
    <w:name w:val="Objet du commentaire Car"/>
    <w:basedOn w:val="CommentaireCar"/>
    <w:link w:val="Objetducommentaire"/>
    <w:rsid w:val="00D25A4E"/>
    <w:rPr>
      <w:rFonts w:eastAsia="SimSun" w:cs="Mangal"/>
      <w:b/>
      <w:bCs/>
      <w:kern w:val="1"/>
      <w:szCs w:val="18"/>
      <w:lang w:eastAsia="zh-CN" w:bidi="hi-IN"/>
    </w:rPr>
  </w:style>
  <w:style w:type="paragraph" w:styleId="Textedebulles">
    <w:name w:val="Balloon Text"/>
    <w:basedOn w:val="Normal"/>
    <w:link w:val="TextedebullesCar"/>
    <w:rsid w:val="00D25A4E"/>
    <w:rPr>
      <w:rFonts w:ascii="Tahoma" w:hAnsi="Tahoma"/>
      <w:sz w:val="16"/>
      <w:szCs w:val="14"/>
    </w:rPr>
  </w:style>
  <w:style w:type="character" w:customStyle="1" w:styleId="TextedebullesCar">
    <w:name w:val="Texte de bulles Car"/>
    <w:basedOn w:val="Policepardfaut"/>
    <w:link w:val="Textedebulles"/>
    <w:rsid w:val="00D25A4E"/>
    <w:rPr>
      <w:rFonts w:ascii="Tahoma" w:eastAsia="SimSun"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449906241">
      <w:bodyDiv w:val="1"/>
      <w:marLeft w:val="0"/>
      <w:marRight w:val="0"/>
      <w:marTop w:val="0"/>
      <w:marBottom w:val="0"/>
      <w:divBdr>
        <w:top w:val="none" w:sz="0" w:space="0" w:color="auto"/>
        <w:left w:val="none" w:sz="0" w:space="0" w:color="auto"/>
        <w:bottom w:val="none" w:sz="0" w:space="0" w:color="auto"/>
        <w:right w:val="none" w:sz="0" w:space="0" w:color="auto"/>
      </w:divBdr>
    </w:div>
    <w:div w:id="829760298">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472821144">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 w:id="2054882148">
      <w:bodyDiv w:val="1"/>
      <w:marLeft w:val="0"/>
      <w:marRight w:val="0"/>
      <w:marTop w:val="0"/>
      <w:marBottom w:val="0"/>
      <w:divBdr>
        <w:top w:val="none" w:sz="0" w:space="0" w:color="auto"/>
        <w:left w:val="none" w:sz="0" w:space="0" w:color="auto"/>
        <w:bottom w:val="none" w:sz="0" w:space="0" w:color="auto"/>
        <w:right w:val="none" w:sz="0" w:space="0" w:color="auto"/>
      </w:divBdr>
      <w:divsChild>
        <w:div w:id="1023021931">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82873C-1488-4691-8BD8-D9B1A04D799F}">
  <ds:schemaRefs>
    <ds:schemaRef ds:uri="http://schemas.microsoft.com/sharepoint/v3/contenttype/forms"/>
  </ds:schemaRefs>
</ds:datastoreItem>
</file>

<file path=customXml/itemProps2.xml><?xml version="1.0" encoding="utf-8"?>
<ds:datastoreItem xmlns:ds="http://schemas.openxmlformats.org/officeDocument/2006/customXml" ds:itemID="{A876349E-A574-4F0C-B02B-AE4CC0CF7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75F1-06B7-4AD5-A7FE-1C7CF7588ECE}">
  <ds:schemaRefs>
    <ds:schemaRef ds:uri="http://schemas.microsoft.com/office/infopath/2007/PartnerControls"/>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c9f4b70c-db7f-4fd0-9b1d-ebaa300a76cc"/>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737</Words>
  <Characters>4055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12</cp:revision>
  <cp:lastPrinted>2015-07-15T09:24:00Z</cp:lastPrinted>
  <dcterms:created xsi:type="dcterms:W3CDTF">2015-07-10T14:02:00Z</dcterms:created>
  <dcterms:modified xsi:type="dcterms:W3CDTF">2017-11-07T15:07:00Z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