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428" w:rsidRDefault="00EF0245">
      <w:pPr>
        <w:pStyle w:val="WW-Standard"/>
        <w:spacing w:after="57"/>
        <w:jc w:val="center"/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</w:pPr>
      <w:r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 xml:space="preserve">FICHE </w:t>
      </w:r>
      <w:r w:rsidR="00EC1801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4.</w:t>
      </w:r>
      <w:r w:rsidR="005D0421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1</w:t>
      </w:r>
      <w:r w:rsidR="002D0912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.</w:t>
      </w:r>
      <w:r w:rsidR="005D0421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5</w:t>
      </w:r>
    </w:p>
    <w:p w:rsidR="00571428" w:rsidRDefault="00583DAA">
      <w:pPr>
        <w:pStyle w:val="WW-Standard"/>
        <w:shd w:val="clear" w:color="auto" w:fill="1F497D"/>
        <w:spacing w:after="57"/>
        <w:jc w:val="center"/>
        <w:rPr>
          <w:rFonts w:ascii="Verdana" w:hAnsi="Verdana" w:cs="Verdana"/>
          <w:b/>
          <w:bCs/>
          <w:color w:val="FFFFFF"/>
          <w:sz w:val="28"/>
          <w:szCs w:val="28"/>
        </w:rPr>
      </w:pPr>
      <w:r>
        <w:rPr>
          <w:rFonts w:ascii="Verdana" w:hAnsi="Verdana" w:cs="Verdana"/>
          <w:b/>
          <w:bCs/>
          <w:color w:val="FFFFFF"/>
          <w:sz w:val="28"/>
          <w:szCs w:val="28"/>
        </w:rPr>
        <w:t xml:space="preserve">Adapter </w:t>
      </w:r>
      <w:r w:rsidR="00A63445" w:rsidRPr="00072D95">
        <w:rPr>
          <w:rFonts w:ascii="Verdana" w:hAnsi="Verdana" w:cs="Verdana"/>
          <w:b/>
          <w:bCs/>
          <w:color w:val="FFFFFF"/>
          <w:sz w:val="28"/>
          <w:szCs w:val="28"/>
        </w:rPr>
        <w:t xml:space="preserve">aux réalités </w:t>
      </w:r>
      <w:r w:rsidR="00A63445">
        <w:rPr>
          <w:rFonts w:ascii="Verdana" w:hAnsi="Verdana" w:cs="Verdana"/>
          <w:b/>
          <w:bCs/>
          <w:color w:val="FFFFFF"/>
          <w:sz w:val="28"/>
          <w:szCs w:val="28"/>
        </w:rPr>
        <w:t xml:space="preserve">locales </w:t>
      </w:r>
      <w:r>
        <w:rPr>
          <w:rFonts w:ascii="Verdana" w:hAnsi="Verdana" w:cs="Verdana"/>
          <w:b/>
          <w:bCs/>
          <w:color w:val="FFFFFF"/>
          <w:sz w:val="28"/>
          <w:szCs w:val="28"/>
        </w:rPr>
        <w:t xml:space="preserve">les </w:t>
      </w:r>
      <w:r w:rsidR="002A5694" w:rsidRPr="002A5694">
        <w:rPr>
          <w:rFonts w:ascii="Verdana" w:hAnsi="Verdana" w:cs="Verdana"/>
          <w:b/>
          <w:bCs/>
          <w:color w:val="FFFFFF"/>
          <w:sz w:val="28"/>
          <w:szCs w:val="28"/>
        </w:rPr>
        <w:t>loisirs éducatifs pour les jeunes et notamment pour les adolescent(e)s</w:t>
      </w:r>
      <w:r w:rsidR="008C110D">
        <w:rPr>
          <w:rFonts w:ascii="Verdana" w:hAnsi="Verdana" w:cs="Verdana"/>
          <w:b/>
          <w:bCs/>
          <w:color w:val="FFFFFF"/>
          <w:sz w:val="28"/>
          <w:szCs w:val="28"/>
        </w:rPr>
        <w:t xml:space="preserve"> </w:t>
      </w:r>
    </w:p>
    <w:p w:rsidR="00571428" w:rsidRDefault="00571428">
      <w:pPr>
        <w:pStyle w:val="WW-Standard"/>
        <w:spacing w:after="57"/>
        <w:jc w:val="center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1088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3936"/>
        <w:gridCol w:w="6945"/>
      </w:tblGrid>
      <w:tr w:rsidR="00571428" w:rsidTr="000454C8">
        <w:trPr>
          <w:trHeight w:val="754"/>
        </w:trPr>
        <w:tc>
          <w:tcPr>
            <w:tcW w:w="39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8" w:type="dxa"/>
            </w:tcMar>
            <w:vAlign w:val="center"/>
          </w:tcPr>
          <w:p w:rsidR="005D0421" w:rsidRDefault="005D0421" w:rsidP="005D0421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Pilier 4 Valeur</w:t>
            </w:r>
            <w:r w:rsidR="000454C8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s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de la République</w:t>
            </w:r>
          </w:p>
          <w:p w:rsidR="00571428" w:rsidRDefault="005D0421" w:rsidP="005D0421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Axe 1 Promotion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8" w:type="dxa"/>
            </w:tcMar>
            <w:vAlign w:val="center"/>
          </w:tcPr>
          <w:p w:rsidR="00571428" w:rsidRDefault="00EF0245" w:rsidP="00C47A57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Enjeu : </w:t>
            </w:r>
            <w:r w:rsidR="00C47A57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offrir des activités inclusives aux jeunes des quartiers de la politique de la ville sur des temps décalés</w:t>
            </w:r>
          </w:p>
        </w:tc>
      </w:tr>
    </w:tbl>
    <w:p w:rsidR="00571428" w:rsidRDefault="00571428" w:rsidP="00EF0245">
      <w:pPr>
        <w:pStyle w:val="WW-Standard"/>
        <w:spacing w:after="57"/>
        <w:rPr>
          <w:rFonts w:ascii="Verdana" w:hAnsi="Verdana" w:cs="Verdana"/>
          <w:b/>
          <w:bCs/>
          <w:color w:val="1F497D"/>
          <w:sz w:val="20"/>
          <w:szCs w:val="20"/>
        </w:rPr>
      </w:pPr>
    </w:p>
    <w:tbl>
      <w:tblPr>
        <w:tblW w:w="10854" w:type="dxa"/>
        <w:tblInd w:w="-7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10" w:type="dxa"/>
          <w:right w:w="10" w:type="dxa"/>
        </w:tblCellMar>
        <w:tblLook w:val="04A0"/>
      </w:tblPr>
      <w:tblGrid>
        <w:gridCol w:w="3909"/>
        <w:gridCol w:w="6945"/>
      </w:tblGrid>
      <w:tr w:rsidR="00571428" w:rsidTr="000454C8">
        <w:trPr>
          <w:trHeight w:val="150"/>
        </w:trPr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Contexte 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102F60" w:rsidRDefault="00102F60" w:rsidP="00102F60">
            <w:pPr>
              <w:pStyle w:val="TableContents"/>
              <w:jc w:val="both"/>
            </w:pPr>
            <w:r>
              <w:t xml:space="preserve">De nombreux témoignages et éléments de diagnostic concordent autour de la problématique du manque d’activité </w:t>
            </w:r>
            <w:r w:rsidR="00583DAA">
              <w:t xml:space="preserve">ou de propositions non adaptées à leurs envies </w:t>
            </w:r>
            <w:r>
              <w:t>pour les jeunes de 14 à 25 ans dans certains quartiers, notamment en soirée.</w:t>
            </w:r>
          </w:p>
          <w:p w:rsidR="00102F60" w:rsidRDefault="00102F60" w:rsidP="00102F60">
            <w:pPr>
              <w:pStyle w:val="TableContents"/>
              <w:ind w:left="720"/>
              <w:jc w:val="both"/>
            </w:pPr>
          </w:p>
          <w:p w:rsidR="00571428" w:rsidRPr="00EF0245" w:rsidRDefault="00102F60" w:rsidP="00102F60">
            <w:pPr>
              <w:pStyle w:val="TableContents"/>
              <w:jc w:val="both"/>
            </w:pPr>
            <w:r>
              <w:t>Cette situation pousse d’ailleurs certains d’entre eux à occuper l’espace public ou les parties communes</w:t>
            </w:r>
            <w:r w:rsidR="00A30AD0">
              <w:t xml:space="preserve"> d’espaces privés</w:t>
            </w:r>
            <w:r>
              <w:t>, de manière parfois inappropriée, ce qui peut générer des désagréments pour les autres habitants, voire nourrir un sentiment de relégation</w:t>
            </w:r>
            <w:r w:rsidR="00726FE1">
              <w:t xml:space="preserve"> ou d’insécurité</w:t>
            </w:r>
            <w:r>
              <w:t>. Les jeunes en mal d’activité et de considération éprouvent eux aussi un ressentiment à ce désœuvrement imposé.</w:t>
            </w:r>
          </w:p>
        </w:tc>
      </w:tr>
      <w:tr w:rsidR="00571428" w:rsidTr="000454C8">
        <w:trPr>
          <w:trHeight w:val="142"/>
        </w:trPr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C74ADF" w:rsidRDefault="00EF0245" w:rsidP="00C74ADF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Objectifs et dynamiques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EF0245" w:rsidRDefault="00102F60" w:rsidP="00636F84">
            <w:pPr>
              <w:pStyle w:val="TableContents"/>
              <w:spacing w:before="120" w:after="120"/>
              <w:jc w:val="both"/>
            </w:pPr>
            <w:r>
              <w:t>Organiser des activités de loisir diversifiées tout au long de l’année sur des temps décalés </w:t>
            </w:r>
            <w:r w:rsidR="00636F84">
              <w:t>(</w:t>
            </w:r>
            <w:r>
              <w:t>soir, week-end et périodes de vacances scolaires</w:t>
            </w:r>
            <w:r w:rsidR="00636F84">
              <w:t>) spécifiquement à destination des jeunes des quartiers de la politique de la ville</w:t>
            </w:r>
            <w:r w:rsidR="00E96573">
              <w:t xml:space="preserve"> </w:t>
            </w:r>
            <w:r w:rsidR="00583DAA">
              <w:t>/</w:t>
            </w:r>
            <w:r w:rsidR="00E96573">
              <w:t xml:space="preserve"> </w:t>
            </w:r>
            <w:r w:rsidR="00583DAA">
              <w:t>Adapter l'offre d'activités aux besoins identifiés par territoire (soir, week-end et périodes de vacances scolaires)</w:t>
            </w:r>
          </w:p>
        </w:tc>
      </w:tr>
      <w:tr w:rsidR="00571428" w:rsidTr="000454C8">
        <w:trPr>
          <w:trHeight w:val="170"/>
        </w:trPr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 w:rsidP="00C74ADF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Réalisations attendues 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3C33DE" w:rsidRDefault="003C33DE" w:rsidP="00D93F3E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 xml:space="preserve">Identifier ce qui existe déjà, </w:t>
            </w:r>
            <w:r w:rsidR="009570DA">
              <w:t xml:space="preserve">et notamment </w:t>
            </w:r>
            <w:r>
              <w:t>en fonc</w:t>
            </w:r>
            <w:r w:rsidR="009570DA">
              <w:t>tion de l’</w:t>
            </w:r>
            <w:r>
              <w:t>âge</w:t>
            </w:r>
            <w:r w:rsidR="009570DA">
              <w:t xml:space="preserve"> et du genre</w:t>
            </w:r>
            <w:r>
              <w:t>.</w:t>
            </w:r>
          </w:p>
          <w:p w:rsidR="009570DA" w:rsidRDefault="009570DA" w:rsidP="00D93F3E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Proposer des projets complémentaires en prenant en compte les attentes des jeunes et énonçant des objectifs clairs et adaptés à l’âge des jeunes concernés. Mobiliser les jeunes pour la réalisation.</w:t>
            </w:r>
          </w:p>
          <w:p w:rsidR="009570DA" w:rsidRDefault="009570DA" w:rsidP="009570DA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D</w:t>
            </w:r>
            <w:r w:rsidR="00892A06">
              <w:t>é</w:t>
            </w:r>
            <w:r w:rsidR="00B66EB9">
              <w:t>velopper des démarches ada</w:t>
            </w:r>
            <w:r>
              <w:t>ptées pour aller vers les publics, renouer le dialogue, prendre en compte leurs attentes, les informer de ce qui existe, les accompagner dans leurs projets.</w:t>
            </w:r>
          </w:p>
          <w:p w:rsidR="00571428" w:rsidRDefault="00D93F3E" w:rsidP="00D93F3E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Organisation spécifique d’activités diverses</w:t>
            </w:r>
            <w:r w:rsidR="00482C61">
              <w:t xml:space="preserve"> sur des temps décalés (soir, week-end et périodes de vacances scolaires) pour les jeunes de 14 à 25 ans</w:t>
            </w:r>
            <w:r>
              <w:t>, en veillant à un équilibre de participation des femmes et des hommes</w:t>
            </w:r>
          </w:p>
          <w:p w:rsidR="00482C61" w:rsidRPr="00EF0245" w:rsidRDefault="00482C61" w:rsidP="00482C61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Coordination des offres des différents acteurs de quartier</w:t>
            </w:r>
          </w:p>
        </w:tc>
      </w:tr>
      <w:tr w:rsidR="00571428" w:rsidTr="000454C8"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Effets attendus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D93F3E" w:rsidRDefault="00D93F3E" w:rsidP="00EF0245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Lutter contre le sentiment de relégation</w:t>
            </w:r>
          </w:p>
          <w:p w:rsidR="00D93F3E" w:rsidRDefault="00D93F3E" w:rsidP="00EF0245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Ouvrir des perspectives culturelles et citoyennes pour les jeunes des quartiers</w:t>
            </w:r>
          </w:p>
          <w:p w:rsidR="003C33DE" w:rsidRPr="00EF0245" w:rsidRDefault="003C33DE" w:rsidP="00EF0245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Permettre aux jeunes de vivre leurs temps de loisirs dans le respect des autres habitants</w:t>
            </w:r>
          </w:p>
        </w:tc>
      </w:tr>
      <w:tr w:rsidR="00571428" w:rsidTr="000454C8"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Echelle Territoriale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0B0B12" w:rsidRDefault="00131043" w:rsidP="00131043">
            <w:pPr>
              <w:pStyle w:val="TableContents"/>
              <w:spacing w:before="120" w:after="120"/>
            </w:pPr>
            <w:r w:rsidRPr="0097014D">
              <w:rPr>
                <w:rFonts w:cs="Times New Roman"/>
              </w:rPr>
              <w:t>A l’échelle de la Métropole, couverture de tous les quartiers</w:t>
            </w:r>
          </w:p>
        </w:tc>
      </w:tr>
      <w:tr w:rsidR="00571428" w:rsidTr="000454C8"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Animateur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E6789" w:rsidP="000B0B12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Préfecture</w:t>
            </w:r>
          </w:p>
          <w:p w:rsidR="00EE6789" w:rsidRDefault="00EE6789" w:rsidP="000B0B12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DDCS</w:t>
            </w:r>
          </w:p>
          <w:p w:rsidR="00EE6789" w:rsidRPr="000B0B12" w:rsidRDefault="00EE6789" w:rsidP="000B0B12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lastRenderedPageBreak/>
              <w:t>Villes</w:t>
            </w:r>
          </w:p>
        </w:tc>
      </w:tr>
      <w:tr w:rsidR="00571428" w:rsidTr="000454C8">
        <w:trPr>
          <w:trHeight w:val="95"/>
        </w:trPr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lastRenderedPageBreak/>
              <w:t>Partenaires mobilisables (dont habitants)</w:t>
            </w:r>
          </w:p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Dispositifs mobilisables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F244E5" w:rsidP="00EF0245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Centres sociaux</w:t>
            </w:r>
          </w:p>
          <w:p w:rsidR="003C33DE" w:rsidRDefault="003C33DE" w:rsidP="00EF0245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Médiateurs AR, service jeunesse et sports des villes</w:t>
            </w:r>
          </w:p>
          <w:p w:rsidR="003C33DE" w:rsidRPr="00EF0245" w:rsidRDefault="003C33DE" w:rsidP="00EF0245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Educateurs de rue</w:t>
            </w:r>
          </w:p>
        </w:tc>
      </w:tr>
      <w:tr w:rsidR="00571428" w:rsidTr="000454C8"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 w:rsidP="00E45596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Financements mobilisables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163094" w:rsidRDefault="00163094" w:rsidP="00EF0245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 w:rsidRPr="001E25CA">
              <w:rPr>
                <w:rFonts w:cs="Times New Roman"/>
              </w:rPr>
              <w:t>Les crédits du CGET</w:t>
            </w:r>
            <w:r>
              <w:rPr>
                <w:rFonts w:cs="Times New Roman"/>
              </w:rPr>
              <w:t xml:space="preserve"> (BOP 147)</w:t>
            </w:r>
          </w:p>
          <w:p w:rsidR="00163094" w:rsidRPr="00EF0245" w:rsidRDefault="00163094" w:rsidP="00EF0245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rPr>
                <w:rFonts w:cs="Times New Roman"/>
              </w:rPr>
              <w:t>Financements des villes</w:t>
            </w:r>
          </w:p>
        </w:tc>
      </w:tr>
      <w:tr w:rsidR="00571428" w:rsidTr="000454C8">
        <w:trPr>
          <w:trHeight w:val="272"/>
        </w:trPr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Calendrier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0B0B12" w:rsidRDefault="00163094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Actions annuelles avec des temps forts sur les périodes scolaires</w:t>
            </w:r>
          </w:p>
        </w:tc>
      </w:tr>
      <w:tr w:rsidR="00571428" w:rsidTr="000454C8"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de réalisation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163094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Calendriers d’activité des acteurs de quartier</w:t>
            </w:r>
          </w:p>
          <w:p w:rsidR="003C33DE" w:rsidRDefault="00726FE1" w:rsidP="00892A06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 xml:space="preserve">Nombre d’habitants de </w:t>
            </w:r>
            <w:r w:rsidR="00583DAA">
              <w:t>14</w:t>
            </w:r>
            <w:bookmarkStart w:id="0" w:name="_GoBack"/>
            <w:bookmarkEnd w:id="0"/>
            <w:r w:rsidR="00583DAA">
              <w:t xml:space="preserve"> à 25 ans </w:t>
            </w:r>
            <w:r>
              <w:t>pratiquant une activité régulière / estivale dans ce cadre</w:t>
            </w:r>
          </w:p>
        </w:tc>
      </w:tr>
      <w:tr w:rsidR="00220E48" w:rsidTr="000454C8"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220E48" w:rsidRDefault="00220E48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d’effet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220E48" w:rsidRPr="000B0B12" w:rsidRDefault="009570DA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Mieux</w:t>
            </w:r>
            <w:r w:rsidR="003C33DE">
              <w:t xml:space="preserve"> vivre ensemble et respect mutuel sur les espaces publics des quartiers</w:t>
            </w:r>
          </w:p>
        </w:tc>
      </w:tr>
      <w:tr w:rsidR="00571428" w:rsidTr="000454C8"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Liens autres enjeux / fiches « orientations opérationnelles »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330FA9" w:rsidRDefault="00B66EB9" w:rsidP="009F5A26">
            <w:pPr>
              <w:pStyle w:val="TableContents"/>
              <w:spacing w:before="120" w:after="120"/>
              <w:ind w:left="720"/>
            </w:pPr>
            <w:r w:rsidRPr="00330FA9">
              <w:t>Fiche 111 – Projets de quartier</w:t>
            </w:r>
          </w:p>
          <w:p w:rsidR="00B66EB9" w:rsidRPr="00330FA9" w:rsidRDefault="00B66EB9" w:rsidP="009F5A26">
            <w:pPr>
              <w:pStyle w:val="TableContents"/>
              <w:spacing w:before="120" w:after="120"/>
              <w:ind w:left="720"/>
            </w:pPr>
            <w:r w:rsidRPr="00330FA9">
              <w:t>Fiche 113 – Mixité d'usage des équipements</w:t>
            </w:r>
          </w:p>
          <w:p w:rsidR="00B66EB9" w:rsidRPr="00330FA9" w:rsidRDefault="00B66EB9" w:rsidP="009F5A26">
            <w:pPr>
              <w:pStyle w:val="TableContents"/>
              <w:spacing w:before="120" w:after="120"/>
              <w:ind w:left="720"/>
            </w:pPr>
            <w:r w:rsidRPr="00330FA9">
              <w:t>Fiche 114 – Mixité des publics</w:t>
            </w:r>
          </w:p>
          <w:p w:rsidR="00E96EA4" w:rsidRPr="00330FA9" w:rsidRDefault="00E96EA4" w:rsidP="009F5A26">
            <w:pPr>
              <w:pStyle w:val="TableContents"/>
              <w:spacing w:before="120" w:after="120"/>
              <w:ind w:left="720"/>
            </w:pPr>
            <w:r w:rsidRPr="00330FA9">
              <w:t>Fiche 115 – Implication des habitants</w:t>
            </w:r>
          </w:p>
          <w:p w:rsidR="00BB2517" w:rsidRPr="00330FA9" w:rsidRDefault="00BB2517" w:rsidP="009F5A26">
            <w:pPr>
              <w:pStyle w:val="TableContents"/>
              <w:spacing w:before="120" w:after="120"/>
              <w:ind w:left="720"/>
            </w:pPr>
            <w:r w:rsidRPr="00330FA9">
              <w:t>Fiche 116 – Initiatives des habitants</w:t>
            </w:r>
          </w:p>
          <w:p w:rsidR="00BB2517" w:rsidRPr="00330FA9" w:rsidRDefault="00BB2517" w:rsidP="009F5A26">
            <w:pPr>
              <w:pStyle w:val="TableContents"/>
              <w:spacing w:before="120" w:after="120"/>
              <w:ind w:left="720"/>
            </w:pPr>
            <w:r w:rsidRPr="00330FA9">
              <w:t>Fiche 125 – Soutenir la parentalité</w:t>
            </w:r>
          </w:p>
          <w:p w:rsidR="00330FA9" w:rsidRDefault="00330FA9" w:rsidP="00330FA9">
            <w:pPr>
              <w:pStyle w:val="TableContents"/>
              <w:spacing w:before="120" w:after="120"/>
              <w:ind w:left="720"/>
            </w:pPr>
            <w:r w:rsidRPr="00330FA9">
              <w:t>Fiche 422 – Maintenir ou développer la présence humaine</w:t>
            </w:r>
          </w:p>
          <w:p w:rsidR="0084720D" w:rsidRDefault="0084720D" w:rsidP="00330FA9">
            <w:pPr>
              <w:pStyle w:val="TableContents"/>
              <w:spacing w:before="120" w:after="120"/>
              <w:ind w:left="720"/>
            </w:pPr>
            <w:r>
              <w:t xml:space="preserve">Fiche 423 - </w:t>
            </w:r>
            <w:r w:rsidRPr="0084720D">
              <w:t>Lutter contre l'incivilité et le sentiment d'insécurité</w:t>
            </w:r>
          </w:p>
          <w:p w:rsidR="000B1A85" w:rsidRPr="00815ADB" w:rsidRDefault="000B1A85" w:rsidP="00330FA9">
            <w:pPr>
              <w:pStyle w:val="TableContents"/>
              <w:spacing w:before="120" w:after="120"/>
              <w:ind w:left="720"/>
              <w:rPr>
                <w:color w:val="FF0000"/>
              </w:rPr>
            </w:pPr>
            <w:r>
              <w:t>Fiches de l'axe transversal "Jeunesse"</w:t>
            </w:r>
          </w:p>
        </w:tc>
      </w:tr>
    </w:tbl>
    <w:p w:rsidR="00571428" w:rsidRDefault="00571428">
      <w:pPr>
        <w:pStyle w:val="WW-Standard"/>
        <w:tabs>
          <w:tab w:val="left" w:pos="5920"/>
        </w:tabs>
        <w:spacing w:after="57"/>
        <w:rPr>
          <w:rFonts w:ascii="Verdana" w:hAnsi="Verdana" w:cs="Verdana"/>
          <w:b/>
          <w:bCs/>
          <w:sz w:val="28"/>
          <w:szCs w:val="28"/>
        </w:rPr>
      </w:pPr>
    </w:p>
    <w:p w:rsidR="00571428" w:rsidRDefault="00571428">
      <w:pPr>
        <w:pStyle w:val="Normal1"/>
        <w:widowControl/>
        <w:suppressAutoHyphens w:val="0"/>
        <w:textAlignment w:val="auto"/>
      </w:pPr>
    </w:p>
    <w:sectPr w:rsidR="00571428" w:rsidSect="00571428">
      <w:footerReference w:type="default" r:id="rId7"/>
      <w:pgSz w:w="11906" w:h="16838"/>
      <w:pgMar w:top="454" w:right="567" w:bottom="737" w:left="567" w:header="0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770" w:rsidRDefault="00371770" w:rsidP="00571428">
      <w:r>
        <w:separator/>
      </w:r>
    </w:p>
  </w:endnote>
  <w:endnote w:type="continuationSeparator" w:id="0">
    <w:p w:rsidR="00371770" w:rsidRDefault="00371770" w:rsidP="00571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3DE" w:rsidRDefault="003C33DE">
    <w:pPr>
      <w:pStyle w:val="Pieddepage1"/>
      <w:widowControl/>
      <w:jc w:val="right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Contrat de ville</w:t>
    </w:r>
    <w:r w:rsidR="00E96573">
      <w:rPr>
        <w:rFonts w:ascii="Verdana" w:hAnsi="Verdana" w:cs="Verdana"/>
        <w:sz w:val="16"/>
        <w:szCs w:val="16"/>
      </w:rPr>
      <w:t xml:space="preserve"> - </w:t>
    </w:r>
    <w:r>
      <w:rPr>
        <w:rFonts w:ascii="Verdana" w:hAnsi="Verdana" w:cs="Verdana"/>
        <w:sz w:val="16"/>
        <w:szCs w:val="16"/>
      </w:rPr>
      <w:t>Fiche orientation opérationnelle</w:t>
    </w:r>
  </w:p>
  <w:p w:rsidR="003C33DE" w:rsidRDefault="003C33DE">
    <w:pPr>
      <w:pStyle w:val="Pieddepage1"/>
      <w:widowControl/>
      <w:jc w:val="right"/>
    </w:pPr>
    <w:r>
      <w:rPr>
        <w:rFonts w:ascii="Verdana" w:hAnsi="Verdana" w:cs="Verdana"/>
        <w:sz w:val="16"/>
        <w:szCs w:val="16"/>
      </w:rPr>
      <w:t xml:space="preserve">Date de mise à jour : </w:t>
    </w:r>
    <w:r w:rsidR="00E96573">
      <w:rPr>
        <w:rFonts w:ascii="Verdana" w:hAnsi="Verdana" w:cs="Verdana"/>
        <w:sz w:val="16"/>
        <w:szCs w:val="16"/>
      </w:rPr>
      <w:t>15 novembre</w:t>
    </w:r>
    <w:r>
      <w:rPr>
        <w:rFonts w:ascii="Verdana" w:hAnsi="Verdana" w:cs="Verdana"/>
        <w:sz w:val="16"/>
        <w:szCs w:val="16"/>
      </w:rPr>
      <w:t xml:space="preserve">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770" w:rsidRDefault="00371770" w:rsidP="00571428">
      <w:r>
        <w:separator/>
      </w:r>
    </w:p>
  </w:footnote>
  <w:footnote w:type="continuationSeparator" w:id="0">
    <w:p w:rsidR="00371770" w:rsidRDefault="00371770" w:rsidP="005714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A4E52"/>
    <w:multiLevelType w:val="multilevel"/>
    <w:tmpl w:val="B712DC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D061457"/>
    <w:multiLevelType w:val="multilevel"/>
    <w:tmpl w:val="66A686A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428"/>
    <w:rsid w:val="00017057"/>
    <w:rsid w:val="00034BDD"/>
    <w:rsid w:val="000454C8"/>
    <w:rsid w:val="00072D95"/>
    <w:rsid w:val="000B0B12"/>
    <w:rsid w:val="000B1A85"/>
    <w:rsid w:val="000D3DFF"/>
    <w:rsid w:val="00102F60"/>
    <w:rsid w:val="00131043"/>
    <w:rsid w:val="00163094"/>
    <w:rsid w:val="00214605"/>
    <w:rsid w:val="00220E48"/>
    <w:rsid w:val="002267AC"/>
    <w:rsid w:val="002801BA"/>
    <w:rsid w:val="002A5694"/>
    <w:rsid w:val="002D0912"/>
    <w:rsid w:val="0031610D"/>
    <w:rsid w:val="00330FA9"/>
    <w:rsid w:val="0035536B"/>
    <w:rsid w:val="003557D2"/>
    <w:rsid w:val="00371770"/>
    <w:rsid w:val="003A1FF5"/>
    <w:rsid w:val="003C33DE"/>
    <w:rsid w:val="003E7752"/>
    <w:rsid w:val="00417B2C"/>
    <w:rsid w:val="00482C61"/>
    <w:rsid w:val="00483287"/>
    <w:rsid w:val="004F7116"/>
    <w:rsid w:val="00536AE8"/>
    <w:rsid w:val="005432FE"/>
    <w:rsid w:val="00563EE4"/>
    <w:rsid w:val="00571428"/>
    <w:rsid w:val="00583DAA"/>
    <w:rsid w:val="005D0421"/>
    <w:rsid w:val="00624EE2"/>
    <w:rsid w:val="00636F84"/>
    <w:rsid w:val="00687D2F"/>
    <w:rsid w:val="006E5FA4"/>
    <w:rsid w:val="00726FE1"/>
    <w:rsid w:val="007F6FDF"/>
    <w:rsid w:val="00815ADB"/>
    <w:rsid w:val="0084720D"/>
    <w:rsid w:val="00892A06"/>
    <w:rsid w:val="008C110D"/>
    <w:rsid w:val="00900ED6"/>
    <w:rsid w:val="009570DA"/>
    <w:rsid w:val="00970AF1"/>
    <w:rsid w:val="009A6EFA"/>
    <w:rsid w:val="009E0619"/>
    <w:rsid w:val="009E7A22"/>
    <w:rsid w:val="009F5A26"/>
    <w:rsid w:val="00A008B3"/>
    <w:rsid w:val="00A30AD0"/>
    <w:rsid w:val="00A63445"/>
    <w:rsid w:val="00A65D9D"/>
    <w:rsid w:val="00AD3EED"/>
    <w:rsid w:val="00B42AF5"/>
    <w:rsid w:val="00B66EB9"/>
    <w:rsid w:val="00BB2517"/>
    <w:rsid w:val="00BF1CBC"/>
    <w:rsid w:val="00C47A57"/>
    <w:rsid w:val="00C60BD3"/>
    <w:rsid w:val="00C74ADF"/>
    <w:rsid w:val="00CF2C6D"/>
    <w:rsid w:val="00CF6CD4"/>
    <w:rsid w:val="00D204A5"/>
    <w:rsid w:val="00D66867"/>
    <w:rsid w:val="00D87C73"/>
    <w:rsid w:val="00D93F3E"/>
    <w:rsid w:val="00DE7DB3"/>
    <w:rsid w:val="00E33B9B"/>
    <w:rsid w:val="00E34BB6"/>
    <w:rsid w:val="00E45596"/>
    <w:rsid w:val="00E96573"/>
    <w:rsid w:val="00E96EA4"/>
    <w:rsid w:val="00EC1801"/>
    <w:rsid w:val="00EE6789"/>
    <w:rsid w:val="00EF0245"/>
    <w:rsid w:val="00F244E5"/>
    <w:rsid w:val="00F51719"/>
    <w:rsid w:val="00F80962"/>
    <w:rsid w:val="00F90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711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rsid w:val="00ED7F39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Titre11">
    <w:name w:val="Titre 11"/>
    <w:basedOn w:val="Heading"/>
    <w:qFormat/>
    <w:rsid w:val="00DA6A1D"/>
    <w:pPr>
      <w:outlineLvl w:val="0"/>
    </w:pPr>
    <w:rPr>
      <w:b/>
      <w:bCs/>
    </w:rPr>
  </w:style>
  <w:style w:type="paragraph" w:customStyle="1" w:styleId="Titre21">
    <w:name w:val="Titre 21"/>
    <w:basedOn w:val="Heading"/>
    <w:qFormat/>
    <w:rsid w:val="00DA6A1D"/>
    <w:pPr>
      <w:outlineLvl w:val="1"/>
    </w:pPr>
    <w:rPr>
      <w:b/>
      <w:bCs/>
      <w:i/>
      <w:iCs/>
    </w:rPr>
  </w:style>
  <w:style w:type="paragraph" w:customStyle="1" w:styleId="Titre31">
    <w:name w:val="Titre 31"/>
    <w:basedOn w:val="Heading"/>
    <w:qFormat/>
    <w:rsid w:val="00DA6A1D"/>
    <w:pPr>
      <w:outlineLvl w:val="2"/>
    </w:pPr>
    <w:rPr>
      <w:b/>
      <w:bCs/>
    </w:rPr>
  </w:style>
  <w:style w:type="character" w:customStyle="1" w:styleId="WW8Num1z0">
    <w:name w:val="WW8Num1z0"/>
    <w:rsid w:val="00DA6A1D"/>
    <w:rPr>
      <w:rFonts w:ascii="Symbol" w:eastAsia="Times New Roman" w:hAnsi="Symbol" w:cs="Verdana"/>
    </w:rPr>
  </w:style>
  <w:style w:type="character" w:customStyle="1" w:styleId="WW8Num1z1">
    <w:name w:val="WW8Num1z1"/>
    <w:rsid w:val="00DA6A1D"/>
    <w:rPr>
      <w:rFonts w:ascii="OpenSymbol" w:hAnsi="OpenSymbol" w:cs="Courier New"/>
    </w:rPr>
  </w:style>
  <w:style w:type="character" w:customStyle="1" w:styleId="WW8Num2z0">
    <w:name w:val="WW8Num2z0"/>
    <w:rsid w:val="00DA6A1D"/>
    <w:rPr>
      <w:rFonts w:ascii="Verdana" w:eastAsia="SimSun" w:hAnsi="Verdana" w:cs="Mangal"/>
    </w:rPr>
  </w:style>
  <w:style w:type="character" w:customStyle="1" w:styleId="WW8Num2z1">
    <w:name w:val="WW8Num2z1"/>
    <w:rsid w:val="00DA6A1D"/>
    <w:rPr>
      <w:rFonts w:ascii="Courier New" w:hAnsi="Courier New" w:cs="Courier New"/>
    </w:rPr>
  </w:style>
  <w:style w:type="character" w:customStyle="1" w:styleId="WW8Num2z2">
    <w:name w:val="WW8Num2z2"/>
    <w:rsid w:val="00DA6A1D"/>
    <w:rPr>
      <w:rFonts w:ascii="Wingdings" w:hAnsi="Wingdings" w:cs="Wingdings"/>
    </w:rPr>
  </w:style>
  <w:style w:type="character" w:customStyle="1" w:styleId="WW8Num2z3">
    <w:name w:val="WW8Num2z3"/>
    <w:rsid w:val="00DA6A1D"/>
    <w:rPr>
      <w:rFonts w:ascii="Symbol" w:hAnsi="Symbol" w:cs="Symbol"/>
    </w:rPr>
  </w:style>
  <w:style w:type="character" w:customStyle="1" w:styleId="WW8Num4z0">
    <w:name w:val="WW8Num4z0"/>
    <w:rsid w:val="00DA6A1D"/>
    <w:rPr>
      <w:rFonts w:ascii="Verdana" w:eastAsia="Times New Roman" w:hAnsi="Verdana" w:cs="Verdana"/>
    </w:rPr>
  </w:style>
  <w:style w:type="character" w:customStyle="1" w:styleId="WW8Num4z1">
    <w:name w:val="WW8Num4z1"/>
    <w:rsid w:val="00DA6A1D"/>
    <w:rPr>
      <w:rFonts w:ascii="Courier New" w:hAnsi="Courier New" w:cs="Courier New"/>
    </w:rPr>
  </w:style>
  <w:style w:type="character" w:customStyle="1" w:styleId="WW8Num4z2">
    <w:name w:val="WW8Num4z2"/>
    <w:rsid w:val="00DA6A1D"/>
    <w:rPr>
      <w:rFonts w:ascii="Wingdings" w:hAnsi="Wingdings" w:cs="Wingdings"/>
    </w:rPr>
  </w:style>
  <w:style w:type="character" w:customStyle="1" w:styleId="WW8Num4z3">
    <w:name w:val="WW8Num4z3"/>
    <w:rsid w:val="00DA6A1D"/>
    <w:rPr>
      <w:rFonts w:ascii="Symbol" w:hAnsi="Symbol" w:cs="Symbol"/>
    </w:rPr>
  </w:style>
  <w:style w:type="character" w:customStyle="1" w:styleId="WW8Num5z0">
    <w:name w:val="WW8Num5z0"/>
    <w:rsid w:val="00DA6A1D"/>
    <w:rPr>
      <w:rFonts w:ascii="Symbol" w:hAnsi="Symbol" w:cs="OpenSymbol"/>
    </w:rPr>
  </w:style>
  <w:style w:type="character" w:customStyle="1" w:styleId="WW8Num5z1">
    <w:name w:val="WW8Num5z1"/>
    <w:rsid w:val="00DA6A1D"/>
    <w:rPr>
      <w:rFonts w:ascii="OpenSymbol" w:hAnsi="OpenSymbol" w:cs="OpenSymbol"/>
    </w:rPr>
  </w:style>
  <w:style w:type="character" w:customStyle="1" w:styleId="WW8Num5z2">
    <w:name w:val="WW8Num5z2"/>
    <w:rsid w:val="00DA6A1D"/>
    <w:rPr>
      <w:rFonts w:ascii="Wingdings" w:hAnsi="Wingdings" w:cs="Wingdings"/>
    </w:rPr>
  </w:style>
  <w:style w:type="character" w:customStyle="1" w:styleId="WW8Num5z3">
    <w:name w:val="WW8Num5z3"/>
    <w:rsid w:val="00DA6A1D"/>
    <w:rPr>
      <w:rFonts w:ascii="Symbol" w:hAnsi="Symbol" w:cs="Symbol"/>
    </w:rPr>
  </w:style>
  <w:style w:type="character" w:customStyle="1" w:styleId="WW8Num6z0">
    <w:name w:val="WW8Num6z0"/>
    <w:rsid w:val="00DA6A1D"/>
    <w:rPr>
      <w:rFonts w:ascii="Symbol" w:hAnsi="Symbol" w:cs="OpenSymbol"/>
    </w:rPr>
  </w:style>
  <w:style w:type="character" w:customStyle="1" w:styleId="WW8Num6z1">
    <w:name w:val="WW8Num6z1"/>
    <w:rsid w:val="00DA6A1D"/>
    <w:rPr>
      <w:rFonts w:ascii="OpenSymbol" w:hAnsi="OpenSymbol" w:cs="OpenSymbol"/>
    </w:rPr>
  </w:style>
  <w:style w:type="character" w:customStyle="1" w:styleId="Policepardfaut1">
    <w:name w:val="Police par défaut1"/>
    <w:rsid w:val="00DA6A1D"/>
  </w:style>
  <w:style w:type="character" w:customStyle="1" w:styleId="NumberingSymbols">
    <w:name w:val="Numbering Symbols"/>
    <w:rsid w:val="00DA6A1D"/>
    <w:rPr>
      <w:b/>
      <w:bCs/>
    </w:rPr>
  </w:style>
  <w:style w:type="character" w:customStyle="1" w:styleId="Bullets">
    <w:name w:val="Bullets"/>
    <w:rsid w:val="00DA6A1D"/>
    <w:rPr>
      <w:rFonts w:ascii="OpenSymbol" w:eastAsia="OpenSymbol" w:hAnsi="OpenSymbol" w:cs="OpenSymbol"/>
    </w:rPr>
  </w:style>
  <w:style w:type="character" w:customStyle="1" w:styleId="En-tteCar">
    <w:name w:val="En-tête Car"/>
    <w:rsid w:val="00DA6A1D"/>
    <w:rPr>
      <w:szCs w:val="21"/>
    </w:rPr>
  </w:style>
  <w:style w:type="character" w:styleId="Numrodepage">
    <w:name w:val="page number"/>
    <w:basedOn w:val="Policepardfaut1"/>
    <w:rsid w:val="00DA6A1D"/>
  </w:style>
  <w:style w:type="character" w:customStyle="1" w:styleId="Puces">
    <w:name w:val="Puces"/>
    <w:rsid w:val="00DA6A1D"/>
    <w:rPr>
      <w:rFonts w:ascii="OpenSymbol" w:eastAsia="OpenSymbol" w:hAnsi="OpenSymbol" w:cs="OpenSymbol"/>
    </w:rPr>
  </w:style>
  <w:style w:type="character" w:customStyle="1" w:styleId="ListLabel1">
    <w:name w:val="ListLabel 1"/>
    <w:rsid w:val="00571428"/>
    <w:rPr>
      <w:rFonts w:cs="OpenSymbol"/>
    </w:rPr>
  </w:style>
  <w:style w:type="character" w:customStyle="1" w:styleId="ListLabel2">
    <w:name w:val="ListLabel 2"/>
    <w:rsid w:val="00571428"/>
    <w:rPr>
      <w:rFonts w:eastAsia="SimSun"/>
    </w:rPr>
  </w:style>
  <w:style w:type="character" w:customStyle="1" w:styleId="ListLabel3">
    <w:name w:val="ListLabel 3"/>
    <w:rsid w:val="00571428"/>
    <w:rPr>
      <w:rFonts w:cs="Courier New"/>
    </w:rPr>
  </w:style>
  <w:style w:type="paragraph" w:customStyle="1" w:styleId="Heading">
    <w:name w:val="Heading"/>
    <w:basedOn w:val="WW-Standard"/>
    <w:next w:val="TextBody"/>
    <w:rsid w:val="00DA6A1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rsid w:val="00DA6A1D"/>
    <w:pPr>
      <w:spacing w:after="120" w:line="288" w:lineRule="auto"/>
    </w:pPr>
  </w:style>
  <w:style w:type="paragraph" w:styleId="Liste">
    <w:name w:val="List"/>
    <w:basedOn w:val="TextBody"/>
    <w:rsid w:val="00DA6A1D"/>
  </w:style>
  <w:style w:type="paragraph" w:customStyle="1" w:styleId="Lgende1">
    <w:name w:val="Légende1"/>
    <w:basedOn w:val="Normal1"/>
    <w:rsid w:val="00571428"/>
    <w:pPr>
      <w:suppressLineNumbers/>
      <w:spacing w:before="120" w:after="120"/>
    </w:pPr>
    <w:rPr>
      <w:i/>
      <w:iCs/>
    </w:rPr>
  </w:style>
  <w:style w:type="paragraph" w:customStyle="1" w:styleId="Index">
    <w:name w:val="Index"/>
    <w:rsid w:val="00DA6A1D"/>
    <w:pPr>
      <w:widowControl w:val="0"/>
      <w:suppressLineNumbers/>
      <w:suppressAutoHyphens/>
    </w:pPr>
    <w:rPr>
      <w:sz w:val="24"/>
    </w:rPr>
  </w:style>
  <w:style w:type="paragraph" w:customStyle="1" w:styleId="Titre1">
    <w:name w:val="Titre1"/>
    <w:basedOn w:val="Normal1"/>
    <w:rsid w:val="00DA6A1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Lgende">
    <w:name w:val="caption"/>
    <w:qFormat/>
    <w:rsid w:val="00DA6A1D"/>
    <w:pPr>
      <w:widowControl w:val="0"/>
      <w:suppressLineNumbers/>
      <w:suppressAutoHyphens/>
      <w:spacing w:before="120" w:after="120"/>
    </w:pPr>
    <w:rPr>
      <w:i/>
      <w:iCs/>
      <w:sz w:val="24"/>
    </w:rPr>
  </w:style>
  <w:style w:type="paragraph" w:customStyle="1" w:styleId="WW-Standard">
    <w:name w:val="WW-Standard"/>
    <w:rsid w:val="00DA6A1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Pieddepage1">
    <w:name w:val="Pied de page1"/>
    <w:basedOn w:val="WW-Standard"/>
    <w:rsid w:val="00DA6A1D"/>
    <w:pPr>
      <w:suppressLineNumbers/>
    </w:pPr>
  </w:style>
  <w:style w:type="paragraph" w:customStyle="1" w:styleId="TableContents">
    <w:name w:val="Table Contents"/>
    <w:basedOn w:val="WW-Standard"/>
    <w:rsid w:val="00DA6A1D"/>
    <w:pPr>
      <w:suppressLineNumbers/>
    </w:pPr>
  </w:style>
  <w:style w:type="paragraph" w:customStyle="1" w:styleId="En-tte1">
    <w:name w:val="En-tête1"/>
    <w:basedOn w:val="Normal1"/>
    <w:rsid w:val="00DA6A1D"/>
    <w:rPr>
      <w:szCs w:val="21"/>
    </w:rPr>
  </w:style>
  <w:style w:type="paragraph" w:customStyle="1" w:styleId="Contenudetableau">
    <w:name w:val="Contenu de tableau"/>
    <w:basedOn w:val="Normal1"/>
    <w:rsid w:val="00DA6A1D"/>
    <w:pPr>
      <w:suppressLineNumbers/>
    </w:pPr>
  </w:style>
  <w:style w:type="paragraph" w:customStyle="1" w:styleId="Titredetableau">
    <w:name w:val="Titre de tableau"/>
    <w:basedOn w:val="Contenudetableau"/>
    <w:rsid w:val="00DA6A1D"/>
    <w:pPr>
      <w:jc w:val="center"/>
    </w:pPr>
    <w:rPr>
      <w:b/>
      <w:bCs/>
    </w:rPr>
  </w:style>
  <w:style w:type="paragraph" w:styleId="NormalWeb">
    <w:name w:val="Normal (Web)"/>
    <w:basedOn w:val="Normal1"/>
    <w:uiPriority w:val="99"/>
    <w:unhideWhenUsed/>
    <w:rsid w:val="009910D0"/>
    <w:pPr>
      <w:widowControl/>
      <w:suppressAutoHyphens w:val="0"/>
      <w:spacing w:before="280" w:after="280"/>
      <w:textAlignment w:val="auto"/>
    </w:pPr>
    <w:rPr>
      <w:rFonts w:eastAsia="Times New Roman" w:cs="Times New Roman"/>
      <w:lang w:eastAsia="fr-FR" w:bidi="ar-SA"/>
    </w:rPr>
  </w:style>
  <w:style w:type="table" w:styleId="Grilledutableau">
    <w:name w:val="Table Grid"/>
    <w:basedOn w:val="TableauNormal"/>
    <w:rsid w:val="00450F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1"/>
    <w:rsid w:val="00034BDD"/>
    <w:pPr>
      <w:tabs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rsid w:val="00034BDD"/>
  </w:style>
  <w:style w:type="paragraph" w:styleId="Pieddepage">
    <w:name w:val="footer"/>
    <w:basedOn w:val="Normal"/>
    <w:link w:val="PieddepageCar"/>
    <w:rsid w:val="00034BD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034BDD"/>
  </w:style>
  <w:style w:type="paragraph" w:styleId="Textedebulles">
    <w:name w:val="Balloon Text"/>
    <w:basedOn w:val="Normal"/>
    <w:link w:val="TextedebullesCar"/>
    <w:rsid w:val="003A1F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A1F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711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rsid w:val="00ED7F39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Titre11">
    <w:name w:val="Titre 11"/>
    <w:basedOn w:val="Heading"/>
    <w:qFormat/>
    <w:rsid w:val="00DA6A1D"/>
    <w:pPr>
      <w:outlineLvl w:val="0"/>
    </w:pPr>
    <w:rPr>
      <w:b/>
      <w:bCs/>
    </w:rPr>
  </w:style>
  <w:style w:type="paragraph" w:customStyle="1" w:styleId="Titre21">
    <w:name w:val="Titre 21"/>
    <w:basedOn w:val="Heading"/>
    <w:qFormat/>
    <w:rsid w:val="00DA6A1D"/>
    <w:pPr>
      <w:outlineLvl w:val="1"/>
    </w:pPr>
    <w:rPr>
      <w:b/>
      <w:bCs/>
      <w:i/>
      <w:iCs/>
    </w:rPr>
  </w:style>
  <w:style w:type="paragraph" w:customStyle="1" w:styleId="Titre31">
    <w:name w:val="Titre 31"/>
    <w:basedOn w:val="Heading"/>
    <w:qFormat/>
    <w:rsid w:val="00DA6A1D"/>
    <w:pPr>
      <w:outlineLvl w:val="2"/>
    </w:pPr>
    <w:rPr>
      <w:b/>
      <w:bCs/>
    </w:rPr>
  </w:style>
  <w:style w:type="character" w:customStyle="1" w:styleId="WW8Num1z0">
    <w:name w:val="WW8Num1z0"/>
    <w:rsid w:val="00DA6A1D"/>
    <w:rPr>
      <w:rFonts w:ascii="Symbol" w:eastAsia="Times New Roman" w:hAnsi="Symbol" w:cs="Verdana"/>
    </w:rPr>
  </w:style>
  <w:style w:type="character" w:customStyle="1" w:styleId="WW8Num1z1">
    <w:name w:val="WW8Num1z1"/>
    <w:rsid w:val="00DA6A1D"/>
    <w:rPr>
      <w:rFonts w:ascii="OpenSymbol" w:hAnsi="OpenSymbol" w:cs="Courier New"/>
    </w:rPr>
  </w:style>
  <w:style w:type="character" w:customStyle="1" w:styleId="WW8Num2z0">
    <w:name w:val="WW8Num2z0"/>
    <w:rsid w:val="00DA6A1D"/>
    <w:rPr>
      <w:rFonts w:ascii="Verdana" w:eastAsia="SimSun" w:hAnsi="Verdana" w:cs="Mangal"/>
    </w:rPr>
  </w:style>
  <w:style w:type="character" w:customStyle="1" w:styleId="WW8Num2z1">
    <w:name w:val="WW8Num2z1"/>
    <w:rsid w:val="00DA6A1D"/>
    <w:rPr>
      <w:rFonts w:ascii="Courier New" w:hAnsi="Courier New" w:cs="Courier New"/>
    </w:rPr>
  </w:style>
  <w:style w:type="character" w:customStyle="1" w:styleId="WW8Num2z2">
    <w:name w:val="WW8Num2z2"/>
    <w:rsid w:val="00DA6A1D"/>
    <w:rPr>
      <w:rFonts w:ascii="Wingdings" w:hAnsi="Wingdings" w:cs="Wingdings"/>
    </w:rPr>
  </w:style>
  <w:style w:type="character" w:customStyle="1" w:styleId="WW8Num2z3">
    <w:name w:val="WW8Num2z3"/>
    <w:rsid w:val="00DA6A1D"/>
    <w:rPr>
      <w:rFonts w:ascii="Symbol" w:hAnsi="Symbol" w:cs="Symbol"/>
    </w:rPr>
  </w:style>
  <w:style w:type="character" w:customStyle="1" w:styleId="WW8Num4z0">
    <w:name w:val="WW8Num4z0"/>
    <w:rsid w:val="00DA6A1D"/>
    <w:rPr>
      <w:rFonts w:ascii="Verdana" w:eastAsia="Times New Roman" w:hAnsi="Verdana" w:cs="Verdana"/>
    </w:rPr>
  </w:style>
  <w:style w:type="character" w:customStyle="1" w:styleId="WW8Num4z1">
    <w:name w:val="WW8Num4z1"/>
    <w:rsid w:val="00DA6A1D"/>
    <w:rPr>
      <w:rFonts w:ascii="Courier New" w:hAnsi="Courier New" w:cs="Courier New"/>
    </w:rPr>
  </w:style>
  <w:style w:type="character" w:customStyle="1" w:styleId="WW8Num4z2">
    <w:name w:val="WW8Num4z2"/>
    <w:rsid w:val="00DA6A1D"/>
    <w:rPr>
      <w:rFonts w:ascii="Wingdings" w:hAnsi="Wingdings" w:cs="Wingdings"/>
    </w:rPr>
  </w:style>
  <w:style w:type="character" w:customStyle="1" w:styleId="WW8Num4z3">
    <w:name w:val="WW8Num4z3"/>
    <w:rsid w:val="00DA6A1D"/>
    <w:rPr>
      <w:rFonts w:ascii="Symbol" w:hAnsi="Symbol" w:cs="Symbol"/>
    </w:rPr>
  </w:style>
  <w:style w:type="character" w:customStyle="1" w:styleId="WW8Num5z0">
    <w:name w:val="WW8Num5z0"/>
    <w:rsid w:val="00DA6A1D"/>
    <w:rPr>
      <w:rFonts w:ascii="Symbol" w:hAnsi="Symbol" w:cs="OpenSymbol"/>
    </w:rPr>
  </w:style>
  <w:style w:type="character" w:customStyle="1" w:styleId="WW8Num5z1">
    <w:name w:val="WW8Num5z1"/>
    <w:rsid w:val="00DA6A1D"/>
    <w:rPr>
      <w:rFonts w:ascii="OpenSymbol" w:hAnsi="OpenSymbol" w:cs="OpenSymbol"/>
    </w:rPr>
  </w:style>
  <w:style w:type="character" w:customStyle="1" w:styleId="WW8Num5z2">
    <w:name w:val="WW8Num5z2"/>
    <w:rsid w:val="00DA6A1D"/>
    <w:rPr>
      <w:rFonts w:ascii="Wingdings" w:hAnsi="Wingdings" w:cs="Wingdings"/>
    </w:rPr>
  </w:style>
  <w:style w:type="character" w:customStyle="1" w:styleId="WW8Num5z3">
    <w:name w:val="WW8Num5z3"/>
    <w:rsid w:val="00DA6A1D"/>
    <w:rPr>
      <w:rFonts w:ascii="Symbol" w:hAnsi="Symbol" w:cs="Symbol"/>
    </w:rPr>
  </w:style>
  <w:style w:type="character" w:customStyle="1" w:styleId="WW8Num6z0">
    <w:name w:val="WW8Num6z0"/>
    <w:rsid w:val="00DA6A1D"/>
    <w:rPr>
      <w:rFonts w:ascii="Symbol" w:hAnsi="Symbol" w:cs="OpenSymbol"/>
    </w:rPr>
  </w:style>
  <w:style w:type="character" w:customStyle="1" w:styleId="WW8Num6z1">
    <w:name w:val="WW8Num6z1"/>
    <w:rsid w:val="00DA6A1D"/>
    <w:rPr>
      <w:rFonts w:ascii="OpenSymbol" w:hAnsi="OpenSymbol" w:cs="OpenSymbol"/>
    </w:rPr>
  </w:style>
  <w:style w:type="character" w:customStyle="1" w:styleId="Policepardfaut1">
    <w:name w:val="Police par défaut1"/>
    <w:rsid w:val="00DA6A1D"/>
  </w:style>
  <w:style w:type="character" w:customStyle="1" w:styleId="NumberingSymbols">
    <w:name w:val="Numbering Symbols"/>
    <w:rsid w:val="00DA6A1D"/>
    <w:rPr>
      <w:b/>
      <w:bCs/>
    </w:rPr>
  </w:style>
  <w:style w:type="character" w:customStyle="1" w:styleId="Bullets">
    <w:name w:val="Bullets"/>
    <w:rsid w:val="00DA6A1D"/>
    <w:rPr>
      <w:rFonts w:ascii="OpenSymbol" w:eastAsia="OpenSymbol" w:hAnsi="OpenSymbol" w:cs="OpenSymbol"/>
    </w:rPr>
  </w:style>
  <w:style w:type="character" w:customStyle="1" w:styleId="En-tteCar">
    <w:name w:val="En-tête Car"/>
    <w:rsid w:val="00DA6A1D"/>
    <w:rPr>
      <w:szCs w:val="21"/>
    </w:rPr>
  </w:style>
  <w:style w:type="character" w:styleId="Numrodepage">
    <w:name w:val="page number"/>
    <w:basedOn w:val="Policepardfaut1"/>
    <w:rsid w:val="00DA6A1D"/>
  </w:style>
  <w:style w:type="character" w:customStyle="1" w:styleId="Puces">
    <w:name w:val="Puces"/>
    <w:rsid w:val="00DA6A1D"/>
    <w:rPr>
      <w:rFonts w:ascii="OpenSymbol" w:eastAsia="OpenSymbol" w:hAnsi="OpenSymbol" w:cs="OpenSymbol"/>
    </w:rPr>
  </w:style>
  <w:style w:type="character" w:customStyle="1" w:styleId="ListLabel1">
    <w:name w:val="ListLabel 1"/>
    <w:rsid w:val="00571428"/>
    <w:rPr>
      <w:rFonts w:cs="OpenSymbol"/>
    </w:rPr>
  </w:style>
  <w:style w:type="character" w:customStyle="1" w:styleId="ListLabel2">
    <w:name w:val="ListLabel 2"/>
    <w:rsid w:val="00571428"/>
    <w:rPr>
      <w:rFonts w:eastAsia="SimSun"/>
    </w:rPr>
  </w:style>
  <w:style w:type="character" w:customStyle="1" w:styleId="ListLabel3">
    <w:name w:val="ListLabel 3"/>
    <w:rsid w:val="00571428"/>
    <w:rPr>
      <w:rFonts w:cs="Courier New"/>
    </w:rPr>
  </w:style>
  <w:style w:type="paragraph" w:customStyle="1" w:styleId="Heading">
    <w:name w:val="Heading"/>
    <w:basedOn w:val="WW-Standard"/>
    <w:next w:val="TextBody"/>
    <w:rsid w:val="00DA6A1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rsid w:val="00DA6A1D"/>
    <w:pPr>
      <w:spacing w:after="120" w:line="288" w:lineRule="auto"/>
    </w:pPr>
  </w:style>
  <w:style w:type="paragraph" w:styleId="Liste">
    <w:name w:val="List"/>
    <w:basedOn w:val="TextBody"/>
    <w:rsid w:val="00DA6A1D"/>
  </w:style>
  <w:style w:type="paragraph" w:customStyle="1" w:styleId="Lgende1">
    <w:name w:val="Légende1"/>
    <w:basedOn w:val="Normal1"/>
    <w:rsid w:val="00571428"/>
    <w:pPr>
      <w:suppressLineNumbers/>
      <w:spacing w:before="120" w:after="120"/>
    </w:pPr>
    <w:rPr>
      <w:i/>
      <w:iCs/>
    </w:rPr>
  </w:style>
  <w:style w:type="paragraph" w:customStyle="1" w:styleId="Index">
    <w:name w:val="Index"/>
    <w:rsid w:val="00DA6A1D"/>
    <w:pPr>
      <w:widowControl w:val="0"/>
      <w:suppressLineNumbers/>
      <w:suppressAutoHyphens/>
    </w:pPr>
    <w:rPr>
      <w:sz w:val="24"/>
    </w:rPr>
  </w:style>
  <w:style w:type="paragraph" w:customStyle="1" w:styleId="Titre1">
    <w:name w:val="Titre1"/>
    <w:basedOn w:val="Normal1"/>
    <w:rsid w:val="00DA6A1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Lgende">
    <w:name w:val="caption"/>
    <w:qFormat/>
    <w:rsid w:val="00DA6A1D"/>
    <w:pPr>
      <w:widowControl w:val="0"/>
      <w:suppressLineNumbers/>
      <w:suppressAutoHyphens/>
      <w:spacing w:before="120" w:after="120"/>
    </w:pPr>
    <w:rPr>
      <w:i/>
      <w:iCs/>
      <w:sz w:val="24"/>
    </w:rPr>
  </w:style>
  <w:style w:type="paragraph" w:customStyle="1" w:styleId="WW-Standard">
    <w:name w:val="WW-Standard"/>
    <w:rsid w:val="00DA6A1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Pieddepage1">
    <w:name w:val="Pied de page1"/>
    <w:basedOn w:val="WW-Standard"/>
    <w:rsid w:val="00DA6A1D"/>
    <w:pPr>
      <w:suppressLineNumbers/>
    </w:pPr>
  </w:style>
  <w:style w:type="paragraph" w:customStyle="1" w:styleId="TableContents">
    <w:name w:val="Table Contents"/>
    <w:basedOn w:val="WW-Standard"/>
    <w:rsid w:val="00DA6A1D"/>
    <w:pPr>
      <w:suppressLineNumbers/>
    </w:pPr>
  </w:style>
  <w:style w:type="paragraph" w:customStyle="1" w:styleId="En-tte1">
    <w:name w:val="En-tête1"/>
    <w:basedOn w:val="Normal1"/>
    <w:rsid w:val="00DA6A1D"/>
    <w:rPr>
      <w:szCs w:val="21"/>
    </w:rPr>
  </w:style>
  <w:style w:type="paragraph" w:customStyle="1" w:styleId="Contenudetableau">
    <w:name w:val="Contenu de tableau"/>
    <w:basedOn w:val="Normal1"/>
    <w:rsid w:val="00DA6A1D"/>
    <w:pPr>
      <w:suppressLineNumbers/>
    </w:pPr>
  </w:style>
  <w:style w:type="paragraph" w:customStyle="1" w:styleId="Titredetableau">
    <w:name w:val="Titre de tableau"/>
    <w:basedOn w:val="Contenudetableau"/>
    <w:rsid w:val="00DA6A1D"/>
    <w:pPr>
      <w:jc w:val="center"/>
    </w:pPr>
    <w:rPr>
      <w:b/>
      <w:bCs/>
    </w:rPr>
  </w:style>
  <w:style w:type="paragraph" w:styleId="NormalWeb">
    <w:name w:val="Normal (Web)"/>
    <w:basedOn w:val="Normal1"/>
    <w:uiPriority w:val="99"/>
    <w:unhideWhenUsed/>
    <w:rsid w:val="009910D0"/>
    <w:pPr>
      <w:widowControl/>
      <w:suppressAutoHyphens w:val="0"/>
      <w:spacing w:before="280" w:after="280"/>
      <w:textAlignment w:val="auto"/>
    </w:pPr>
    <w:rPr>
      <w:rFonts w:eastAsia="Times New Roman" w:cs="Times New Roman"/>
      <w:lang w:eastAsia="fr-FR" w:bidi="ar-SA"/>
    </w:rPr>
  </w:style>
  <w:style w:type="table" w:styleId="Grilledutableau">
    <w:name w:val="Table Grid"/>
    <w:basedOn w:val="TableauNormal"/>
    <w:rsid w:val="00450F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1"/>
    <w:rsid w:val="00034BDD"/>
    <w:pPr>
      <w:tabs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rsid w:val="00034BDD"/>
  </w:style>
  <w:style w:type="paragraph" w:styleId="Pieddepage">
    <w:name w:val="footer"/>
    <w:basedOn w:val="Normal"/>
    <w:link w:val="PieddepageCar"/>
    <w:rsid w:val="00034BD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034BDD"/>
  </w:style>
  <w:style w:type="paragraph" w:styleId="Textedebulles">
    <w:name w:val="Balloon Text"/>
    <w:basedOn w:val="Normal"/>
    <w:link w:val="TextedebullesCar"/>
    <w:rsid w:val="003A1F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A1F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526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ACTION TYPE</vt:lpstr>
    </vt:vector>
  </TitlesOfParts>
  <Company>MSS</Company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ACTION TYPE</dc:title>
  <dc:creator>MONTIGNY henri</dc:creator>
  <cp:lastModifiedBy>R.V. (DDCS) </cp:lastModifiedBy>
  <cp:revision>13</cp:revision>
  <cp:lastPrinted>2015-05-27T07:28:00Z</cp:lastPrinted>
  <dcterms:created xsi:type="dcterms:W3CDTF">2017-11-07T15:28:00Z</dcterms:created>
  <dcterms:modified xsi:type="dcterms:W3CDTF">2017-11-09T07:39:00Z</dcterms:modified>
  <dc:language>fr-FR</dc:language>
</cp:coreProperties>
</file>