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870407" w14:textId="74B03DDF" w:rsidR="005F5F1B" w:rsidRPr="00FA3329" w:rsidRDefault="08D66A66" w:rsidP="00827890">
      <w:pPr>
        <w:pStyle w:val="WW-Standard"/>
        <w:spacing w:after="57"/>
        <w:jc w:val="center"/>
        <w:rPr>
          <w:rFonts w:ascii="Verdana" w:eastAsia="Verdana" w:hAnsi="Verdana" w:cs="Verdana"/>
          <w:b/>
          <w:bCs/>
          <w:color w:val="17365D"/>
          <w:sz w:val="28"/>
          <w:szCs w:val="28"/>
        </w:rPr>
      </w:pPr>
      <w:r w:rsidRPr="00FA3329">
        <w:rPr>
          <w:rFonts w:ascii="Verdana" w:eastAsia="Verdana" w:hAnsi="Verdana" w:cs="Verdana"/>
          <w:b/>
          <w:bCs/>
          <w:color w:val="17365D"/>
          <w:sz w:val="28"/>
          <w:szCs w:val="28"/>
        </w:rPr>
        <w:t>FICHE 2.1.6</w:t>
      </w:r>
    </w:p>
    <w:p w14:paraId="27E58951" w14:textId="77614FB8" w:rsidR="005F5F1B" w:rsidRPr="00AF6772" w:rsidRDefault="08D66A66" w:rsidP="00FA3329">
      <w:pPr>
        <w:pStyle w:val="WW-Standard"/>
        <w:shd w:val="clear" w:color="auto" w:fill="1F497D"/>
        <w:spacing w:after="57"/>
        <w:jc w:val="center"/>
        <w:rPr>
          <w:rFonts w:ascii="Verdana" w:hAnsi="Verdana" w:cs="Verdana"/>
          <w:b/>
          <w:bCs/>
          <w:color w:val="FFFFFF"/>
          <w:sz w:val="28"/>
          <w:szCs w:val="28"/>
        </w:rPr>
      </w:pPr>
      <w:r w:rsidRPr="00FA3329">
        <w:rPr>
          <w:rFonts w:ascii="Verdana" w:eastAsia="Verdana" w:hAnsi="Verdana" w:cs="Verdana"/>
          <w:b/>
          <w:bCs/>
          <w:color w:val="FFFFFF"/>
          <w:sz w:val="28"/>
          <w:szCs w:val="28"/>
        </w:rPr>
        <w:t xml:space="preserve">FAVORISER L’IMPLICATION DES HABITANTS  DANS L’AMELIORATION DE LEUR CADRE DE VIE ET </w:t>
      </w:r>
      <w:r w:rsidR="005F5F1B">
        <w:br/>
      </w:r>
      <w:r w:rsidRPr="00FA3329">
        <w:rPr>
          <w:rFonts w:ascii="Verdana" w:eastAsia="Verdana" w:hAnsi="Verdana" w:cs="Verdana"/>
          <w:b/>
          <w:bCs/>
          <w:color w:val="FFFFFF"/>
          <w:sz w:val="28"/>
          <w:szCs w:val="28"/>
        </w:rPr>
        <w:t>LE « MIEUX VIVRE ENSEMBLE »</w:t>
      </w:r>
      <w:commentRangeStart w:id="0"/>
      <w:commentRangeEnd w:id="0"/>
    </w:p>
    <w:p w14:paraId="4B55B238" w14:textId="77777777" w:rsidR="005F5F1B" w:rsidRDefault="005F5F1B" w:rsidP="00611755">
      <w:pPr>
        <w:pStyle w:val="WW-Standard"/>
        <w:spacing w:after="57"/>
        <w:jc w:val="center"/>
        <w:rPr>
          <w:rFonts w:ascii="Verdana" w:hAnsi="Verdana" w:cs="Verdana"/>
          <w:b/>
          <w:bCs/>
          <w:sz w:val="20"/>
          <w:szCs w:val="20"/>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2700"/>
        <w:gridCol w:w="8175"/>
      </w:tblGrid>
      <w:tr w:rsidR="005F5F1B" w:rsidRPr="00243AF9" w14:paraId="1F7065B8" w14:textId="77777777" w:rsidTr="00FA3329">
        <w:trPr>
          <w:trHeight w:val="860"/>
        </w:trPr>
        <w:tc>
          <w:tcPr>
            <w:tcW w:w="2700" w:type="dxa"/>
            <w:shd w:val="clear" w:color="auto" w:fill="B8CCE4"/>
            <w:vAlign w:val="center"/>
          </w:tcPr>
          <w:p w14:paraId="0A8F7176" w14:textId="77777777" w:rsidR="005F5F1B" w:rsidRDefault="005F5F1B" w:rsidP="00611755">
            <w:pPr>
              <w:pStyle w:val="TableContents"/>
              <w:rPr>
                <w:rFonts w:ascii="Verdana" w:hAnsi="Verdana" w:cs="Verdana"/>
                <w:b/>
                <w:bCs/>
                <w:color w:val="1F497D"/>
                <w:sz w:val="20"/>
                <w:szCs w:val="20"/>
              </w:rPr>
            </w:pPr>
            <w:r>
              <w:rPr>
                <w:rFonts w:ascii="Verdana" w:hAnsi="Verdana" w:cs="Verdana"/>
                <w:b/>
                <w:bCs/>
                <w:color w:val="1F497D"/>
                <w:sz w:val="20"/>
                <w:szCs w:val="20"/>
              </w:rPr>
              <w:t>Pilier 2</w:t>
            </w:r>
          </w:p>
          <w:p w14:paraId="3BEEB559" w14:textId="77777777" w:rsidR="005F5F1B" w:rsidRPr="00243AF9" w:rsidRDefault="005F5F1B" w:rsidP="00BE4175">
            <w:pPr>
              <w:pStyle w:val="TableContents"/>
              <w:rPr>
                <w:rFonts w:ascii="Verdana" w:hAnsi="Verdana" w:cs="Verdana"/>
                <w:b/>
                <w:bCs/>
                <w:color w:val="1F497D"/>
                <w:sz w:val="20"/>
                <w:szCs w:val="20"/>
              </w:rPr>
            </w:pPr>
            <w:r>
              <w:rPr>
                <w:rFonts w:ascii="Verdana" w:hAnsi="Verdana" w:cs="Verdana"/>
                <w:b/>
                <w:bCs/>
                <w:color w:val="1F497D"/>
                <w:sz w:val="20"/>
                <w:szCs w:val="20"/>
              </w:rPr>
              <w:t>Axe 1</w:t>
            </w:r>
          </w:p>
        </w:tc>
        <w:tc>
          <w:tcPr>
            <w:tcW w:w="8175" w:type="dxa"/>
            <w:shd w:val="clear" w:color="auto" w:fill="B8CCE4"/>
            <w:vAlign w:val="center"/>
          </w:tcPr>
          <w:p w14:paraId="38CD8DE7" w14:textId="77777777" w:rsidR="005F5F1B" w:rsidRPr="00405EFC" w:rsidRDefault="005F5F1B" w:rsidP="00370CEC">
            <w:pPr>
              <w:pStyle w:val="TableContents"/>
              <w:jc w:val="both"/>
              <w:rPr>
                <w:rFonts w:ascii="Verdana" w:hAnsi="Verdana" w:cs="Verdana"/>
                <w:b/>
                <w:bCs/>
                <w:color w:val="1F497D"/>
                <w:sz w:val="20"/>
                <w:szCs w:val="20"/>
              </w:rPr>
            </w:pPr>
            <w:r>
              <w:rPr>
                <w:rFonts w:ascii="Verdana" w:hAnsi="Verdana" w:cs="Verdana"/>
                <w:b/>
                <w:bCs/>
                <w:color w:val="1F497D"/>
                <w:sz w:val="20"/>
                <w:szCs w:val="20"/>
              </w:rPr>
              <w:t>Enjeu : </w:t>
            </w:r>
            <w:r w:rsidRPr="00403AC9">
              <w:rPr>
                <w:rFonts w:ascii="Verdana" w:hAnsi="Verdana" w:cs="Verdana"/>
                <w:b/>
                <w:bCs/>
                <w:color w:val="1F497D"/>
                <w:sz w:val="20"/>
                <w:szCs w:val="20"/>
              </w:rPr>
              <w:t>Mettre en place des politiques efficientes de gestion des quartiers prioritaires</w:t>
            </w:r>
            <w:r>
              <w:rPr>
                <w:rFonts w:ascii="Verdana" w:hAnsi="Verdana" w:cs="Verdana"/>
                <w:b/>
                <w:bCs/>
                <w:color w:val="1F497D"/>
                <w:sz w:val="20"/>
                <w:szCs w:val="20"/>
              </w:rPr>
              <w:t>, e</w:t>
            </w:r>
            <w:r w:rsidRPr="00403AC9">
              <w:rPr>
                <w:rFonts w:ascii="Verdana" w:hAnsi="Verdana" w:cs="Verdana"/>
                <w:b/>
                <w:bCs/>
                <w:iCs/>
                <w:color w:val="1F497D"/>
                <w:sz w:val="20"/>
                <w:szCs w:val="20"/>
              </w:rPr>
              <w:t>n adéquation avec les usages et favorisant  le vivre ensemble et la participation des habitants</w:t>
            </w:r>
          </w:p>
        </w:tc>
      </w:tr>
    </w:tbl>
    <w:p w14:paraId="3BD5DEC1" w14:textId="77777777" w:rsidR="005F5F1B" w:rsidRPr="00243AF9" w:rsidRDefault="005F5F1B" w:rsidP="00611755">
      <w:pPr>
        <w:pStyle w:val="WW-Standard"/>
        <w:spacing w:after="57"/>
        <w:jc w:val="center"/>
        <w:rPr>
          <w:rFonts w:ascii="Verdana" w:hAnsi="Verdana" w:cs="Verdana"/>
          <w:b/>
          <w:bCs/>
          <w:color w:val="1F497D"/>
          <w:sz w:val="20"/>
          <w:szCs w:val="20"/>
        </w:rPr>
      </w:pPr>
    </w:p>
    <w:tbl>
      <w:tblPr>
        <w:tblW w:w="10854" w:type="dxa"/>
        <w:tblInd w:w="-7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10" w:type="dxa"/>
          <w:right w:w="10" w:type="dxa"/>
        </w:tblCellMar>
        <w:tblLook w:val="0000" w:firstRow="0" w:lastRow="0" w:firstColumn="0" w:lastColumn="0" w:noHBand="0" w:noVBand="0"/>
      </w:tblPr>
      <w:tblGrid>
        <w:gridCol w:w="2633"/>
        <w:gridCol w:w="8221"/>
      </w:tblGrid>
      <w:tr w:rsidR="005F5F1B" w:rsidRPr="00243AF9" w14:paraId="62DCFAAC" w14:textId="77777777" w:rsidTr="00FA3329">
        <w:trPr>
          <w:trHeight w:val="150"/>
        </w:trPr>
        <w:tc>
          <w:tcPr>
            <w:tcW w:w="2633" w:type="dxa"/>
            <w:shd w:val="clear" w:color="auto" w:fill="B8CCE4"/>
          </w:tcPr>
          <w:p w14:paraId="006BF311" w14:textId="77777777" w:rsidR="005F5F1B" w:rsidRDefault="005F5F1B" w:rsidP="00611755">
            <w:pPr>
              <w:pStyle w:val="TableContents"/>
              <w:snapToGrid w:val="0"/>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t xml:space="preserve">Contexte </w:t>
            </w:r>
          </w:p>
          <w:p w14:paraId="77F60445" w14:textId="1CF5D768" w:rsidR="005F5F1B" w:rsidRPr="00611755" w:rsidRDefault="005F5F1B" w:rsidP="00611755">
            <w:pPr>
              <w:pStyle w:val="TableContents"/>
              <w:snapToGrid w:val="0"/>
              <w:spacing w:before="120" w:after="120"/>
              <w:ind w:left="71" w:right="-10"/>
              <w:rPr>
                <w:rFonts w:ascii="Verdana" w:hAnsi="Verdana" w:cs="Verdana"/>
                <w:bCs/>
                <w:i/>
                <w:color w:val="1F497D"/>
                <w:sz w:val="20"/>
                <w:szCs w:val="20"/>
              </w:rPr>
            </w:pPr>
          </w:p>
        </w:tc>
        <w:tc>
          <w:tcPr>
            <w:tcW w:w="8221" w:type="dxa"/>
            <w:shd w:val="clear" w:color="auto" w:fill="B8CCE4"/>
          </w:tcPr>
          <w:p w14:paraId="2284DB46" w14:textId="3D127D1C" w:rsidR="005F5F1B" w:rsidRPr="00FA3329" w:rsidRDefault="3329F544" w:rsidP="3329F544">
            <w:pPr>
              <w:pStyle w:val="TableContents"/>
              <w:numPr>
                <w:ilvl w:val="0"/>
                <w:numId w:val="2"/>
              </w:numPr>
              <w:spacing w:before="120" w:after="120" w:line="259" w:lineRule="auto"/>
              <w:ind w:right="-10"/>
              <w:rPr>
                <w:rFonts w:ascii="Verdana" w:eastAsia="Verdana" w:hAnsi="Verdana" w:cs="Verdana"/>
                <w:color w:val="1F497D"/>
                <w:sz w:val="20"/>
                <w:szCs w:val="20"/>
              </w:rPr>
            </w:pPr>
            <w:r w:rsidRPr="00FA3329">
              <w:rPr>
                <w:rFonts w:ascii="Verdana" w:eastAsia="Verdana" w:hAnsi="Verdana" w:cs="Verdana"/>
                <w:color w:val="1F497D"/>
                <w:sz w:val="20"/>
                <w:szCs w:val="20"/>
              </w:rPr>
              <w:t>Les habitants des quartiers prioritaires sont les premiers acteurs de la vie de leur quartier et de son environnement, urbain et social en particulier.</w:t>
            </w:r>
          </w:p>
          <w:p w14:paraId="7BC29E31" w14:textId="5D646FA6" w:rsidR="005F5F1B" w:rsidRPr="00FA3329" w:rsidRDefault="3329F544" w:rsidP="3329F544">
            <w:pPr>
              <w:pStyle w:val="TableContents"/>
              <w:numPr>
                <w:ilvl w:val="0"/>
                <w:numId w:val="2"/>
              </w:numPr>
              <w:spacing w:before="120" w:after="120" w:line="259" w:lineRule="auto"/>
              <w:ind w:right="-10"/>
              <w:rPr>
                <w:rFonts w:ascii="Verdana" w:eastAsia="Verdana" w:hAnsi="Verdana" w:cs="Verdana"/>
                <w:color w:val="1F497D"/>
                <w:sz w:val="20"/>
                <w:szCs w:val="20"/>
              </w:rPr>
            </w:pPr>
            <w:r w:rsidRPr="00FA3329">
              <w:rPr>
                <w:rFonts w:ascii="Verdana" w:eastAsia="Verdana" w:hAnsi="Verdana" w:cs="Verdana"/>
                <w:color w:val="1F497D"/>
                <w:sz w:val="20"/>
                <w:szCs w:val="20"/>
              </w:rPr>
              <w:t>Les démarches entreprises afin de maintenir, adapter ou améliorer l’espace urbain et le cadre de vie de ces quartiers, nécessite de prendre en compte les attentes et usages des habitants.</w:t>
            </w:r>
          </w:p>
          <w:p w14:paraId="17C17B5F" w14:textId="470F2414" w:rsidR="005F5F1B" w:rsidRPr="00FA3329" w:rsidRDefault="3329F544" w:rsidP="3329F544">
            <w:pPr>
              <w:pStyle w:val="TableContents"/>
              <w:numPr>
                <w:ilvl w:val="0"/>
                <w:numId w:val="2"/>
              </w:numPr>
              <w:spacing w:before="120" w:after="120" w:line="259" w:lineRule="auto"/>
              <w:ind w:right="-10"/>
              <w:rPr>
                <w:rFonts w:ascii="Verdana" w:eastAsia="Verdana" w:hAnsi="Verdana" w:cs="Verdana"/>
                <w:color w:val="1F497D"/>
                <w:sz w:val="20"/>
                <w:szCs w:val="20"/>
              </w:rPr>
            </w:pPr>
            <w:r w:rsidRPr="00FA3329">
              <w:rPr>
                <w:rFonts w:ascii="Verdana" w:eastAsia="Verdana" w:hAnsi="Verdana" w:cs="Verdana"/>
                <w:color w:val="1F497D"/>
                <w:sz w:val="20"/>
                <w:szCs w:val="20"/>
              </w:rPr>
              <w:t>Leur association aux travaux et démarches engagés est donc  nécessaire pour connaître leurs pratiques et les impliquer davantage sur les questions relevant de leur environnement proche.</w:t>
            </w:r>
          </w:p>
        </w:tc>
      </w:tr>
      <w:tr w:rsidR="005F5F1B" w:rsidRPr="00243AF9" w14:paraId="58A99537" w14:textId="77777777" w:rsidTr="00FA3329">
        <w:trPr>
          <w:trHeight w:val="142"/>
        </w:trPr>
        <w:tc>
          <w:tcPr>
            <w:tcW w:w="2633" w:type="dxa"/>
            <w:shd w:val="clear" w:color="auto" w:fill="B8CCE4"/>
          </w:tcPr>
          <w:p w14:paraId="34D96370" w14:textId="77777777" w:rsidR="005F5F1B" w:rsidRDefault="005F5F1B" w:rsidP="00611755">
            <w:pPr>
              <w:pStyle w:val="TableContents"/>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t xml:space="preserve">Objectifs </w:t>
            </w:r>
            <w:r>
              <w:rPr>
                <w:rFonts w:ascii="Verdana" w:hAnsi="Verdana" w:cs="Verdana"/>
                <w:b/>
                <w:bCs/>
                <w:color w:val="1F497D"/>
                <w:sz w:val="20"/>
                <w:szCs w:val="20"/>
              </w:rPr>
              <w:t>et dynamiques</w:t>
            </w:r>
          </w:p>
          <w:p w14:paraId="54C93EAB" w14:textId="1E558394" w:rsidR="005F5F1B" w:rsidRPr="008D57C0" w:rsidRDefault="005F5F1B" w:rsidP="008D57C0">
            <w:pPr>
              <w:pStyle w:val="TableContents"/>
              <w:autoSpaceDN w:val="0"/>
              <w:spacing w:before="120" w:after="120"/>
              <w:jc w:val="both"/>
              <w:rPr>
                <w:rFonts w:ascii="Verdana" w:hAnsi="Verdana" w:cs="Arial"/>
                <w:i/>
                <w:color w:val="1F497D"/>
                <w:sz w:val="16"/>
                <w:szCs w:val="20"/>
              </w:rPr>
            </w:pPr>
          </w:p>
        </w:tc>
        <w:tc>
          <w:tcPr>
            <w:tcW w:w="8221" w:type="dxa"/>
            <w:shd w:val="clear" w:color="auto" w:fill="B8CCE4"/>
          </w:tcPr>
          <w:p w14:paraId="1DC54EA6" w14:textId="041340B2" w:rsidR="005F5F1B" w:rsidRPr="00FA3329" w:rsidRDefault="3329F544" w:rsidP="3329F544">
            <w:pPr>
              <w:pStyle w:val="TableContents"/>
              <w:numPr>
                <w:ilvl w:val="0"/>
                <w:numId w:val="8"/>
              </w:numPr>
              <w:spacing w:before="120" w:after="120" w:line="259" w:lineRule="auto"/>
              <w:ind w:right="-10"/>
              <w:rPr>
                <w:rFonts w:ascii="Verdana" w:eastAsia="Verdana" w:hAnsi="Verdana" w:cs="Verdana"/>
                <w:color w:val="1F497D"/>
                <w:sz w:val="20"/>
                <w:szCs w:val="20"/>
              </w:rPr>
            </w:pPr>
            <w:r w:rsidRPr="00FA3329">
              <w:rPr>
                <w:rFonts w:ascii="Verdana" w:eastAsia="Verdana" w:hAnsi="Verdana" w:cs="Verdana"/>
                <w:color w:val="1F497D"/>
                <w:sz w:val="20"/>
                <w:szCs w:val="20"/>
              </w:rPr>
              <w:t>Ouvrir des espaces de concertation en amont des projets urbains avec les habitants et les acteurs intervenant sur le territoire.</w:t>
            </w:r>
          </w:p>
          <w:p w14:paraId="51B7A161" w14:textId="12892BF8" w:rsidR="005F5F1B" w:rsidRPr="00FA3329" w:rsidRDefault="3329F544" w:rsidP="3329F544">
            <w:pPr>
              <w:pStyle w:val="TableContents"/>
              <w:numPr>
                <w:ilvl w:val="0"/>
                <w:numId w:val="8"/>
              </w:numPr>
              <w:spacing w:before="120" w:after="120" w:line="259" w:lineRule="auto"/>
              <w:ind w:right="-10"/>
              <w:rPr>
                <w:rFonts w:ascii="Verdana" w:eastAsia="Verdana" w:hAnsi="Verdana" w:cs="Verdana"/>
                <w:color w:val="1F497D"/>
                <w:sz w:val="20"/>
                <w:szCs w:val="20"/>
              </w:rPr>
            </w:pPr>
            <w:r w:rsidRPr="00FA3329">
              <w:rPr>
                <w:rFonts w:ascii="Verdana" w:eastAsia="Verdana" w:hAnsi="Verdana" w:cs="Verdana"/>
                <w:color w:val="1F497D"/>
                <w:sz w:val="20"/>
                <w:szCs w:val="20"/>
              </w:rPr>
              <w:t xml:space="preserve">Diversifier les modalités de participation et outils d’échange en fonction des projets envisagés </w:t>
            </w:r>
          </w:p>
          <w:p w14:paraId="02CEAD6D" w14:textId="2026FD3E" w:rsidR="005F5F1B" w:rsidRPr="00FA3329" w:rsidRDefault="3329F544" w:rsidP="3329F544">
            <w:pPr>
              <w:pStyle w:val="TableContents"/>
              <w:numPr>
                <w:ilvl w:val="0"/>
                <w:numId w:val="8"/>
              </w:numPr>
              <w:spacing w:before="120" w:after="120" w:line="259" w:lineRule="auto"/>
              <w:ind w:right="-10"/>
              <w:rPr>
                <w:rFonts w:ascii="Verdana" w:eastAsia="Verdana" w:hAnsi="Verdana" w:cs="Verdana"/>
                <w:color w:val="1F497D"/>
                <w:sz w:val="20"/>
                <w:szCs w:val="20"/>
              </w:rPr>
            </w:pPr>
            <w:r w:rsidRPr="00FA3329">
              <w:rPr>
                <w:rFonts w:ascii="Verdana" w:eastAsia="Verdana" w:hAnsi="Verdana" w:cs="Verdana"/>
                <w:color w:val="1F497D"/>
                <w:sz w:val="20"/>
                <w:szCs w:val="20"/>
              </w:rPr>
              <w:t xml:space="preserve">Poursuivre (ou engager – selon les quartiers) une démarche GUP dans les quartiers prioritaires </w:t>
            </w:r>
          </w:p>
          <w:p w14:paraId="205E5630" w14:textId="4FA5848F" w:rsidR="005F5F1B" w:rsidRPr="00FA3329" w:rsidRDefault="3329F544" w:rsidP="3329F544">
            <w:pPr>
              <w:pStyle w:val="TableContents"/>
              <w:numPr>
                <w:ilvl w:val="0"/>
                <w:numId w:val="8"/>
              </w:numPr>
              <w:spacing w:before="120" w:after="120" w:line="259" w:lineRule="auto"/>
              <w:ind w:right="-10"/>
              <w:rPr>
                <w:rFonts w:ascii="Verdana" w:eastAsia="Verdana" w:hAnsi="Verdana" w:cs="Verdana"/>
                <w:color w:val="1F497D"/>
                <w:sz w:val="20"/>
                <w:szCs w:val="20"/>
              </w:rPr>
            </w:pPr>
            <w:r w:rsidRPr="00FA3329">
              <w:rPr>
                <w:rFonts w:ascii="Verdana" w:eastAsia="Verdana" w:hAnsi="Verdana" w:cs="Verdana"/>
                <w:color w:val="1F497D"/>
                <w:sz w:val="20"/>
                <w:szCs w:val="20"/>
              </w:rPr>
              <w:t xml:space="preserve">Impliquer et sensibiliser les habitants à la démarche de gestion urbaine </w:t>
            </w:r>
          </w:p>
          <w:p w14:paraId="69573A3C" w14:textId="6DB3DB2C" w:rsidR="005F5F1B" w:rsidRPr="002C02AD" w:rsidRDefault="3329F544" w:rsidP="3329F544">
            <w:pPr>
              <w:pStyle w:val="TableContents"/>
              <w:numPr>
                <w:ilvl w:val="0"/>
                <w:numId w:val="8"/>
              </w:numPr>
              <w:spacing w:before="120" w:after="120" w:line="259" w:lineRule="auto"/>
              <w:ind w:right="-10"/>
              <w:rPr>
                <w:rFonts w:ascii="Verdana,Arial" w:eastAsia="Verdana,Arial" w:hAnsi="Verdana,Arial" w:cs="Verdana,Arial"/>
                <w:color w:val="000080"/>
                <w:sz w:val="20"/>
                <w:szCs w:val="20"/>
              </w:rPr>
            </w:pPr>
            <w:r w:rsidRPr="00FA3329">
              <w:rPr>
                <w:rFonts w:ascii="Verdana" w:eastAsia="Verdana" w:hAnsi="Verdana" w:cs="Verdana"/>
                <w:color w:val="1F497D"/>
                <w:sz w:val="20"/>
                <w:szCs w:val="20"/>
              </w:rPr>
              <w:t>Maintenir ou mobiliser des moyens humains de médiation dans les espaces publics et collectifs</w:t>
            </w:r>
          </w:p>
        </w:tc>
      </w:tr>
      <w:tr w:rsidR="005F5F1B" w:rsidRPr="00243AF9" w14:paraId="56CC23A7" w14:textId="77777777" w:rsidTr="00FA3329">
        <w:trPr>
          <w:trHeight w:val="170"/>
        </w:trPr>
        <w:tc>
          <w:tcPr>
            <w:tcW w:w="2633" w:type="dxa"/>
            <w:shd w:val="clear" w:color="auto" w:fill="B8CCE4"/>
          </w:tcPr>
          <w:p w14:paraId="09532B17" w14:textId="77777777" w:rsidR="005F5F1B" w:rsidRDefault="005F5F1B"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Réalisations</w:t>
            </w:r>
            <w:r w:rsidRPr="00243AF9">
              <w:rPr>
                <w:rFonts w:ascii="Verdana" w:hAnsi="Verdana" w:cs="Verdana"/>
                <w:b/>
                <w:bCs/>
                <w:color w:val="1F497D"/>
                <w:sz w:val="20"/>
                <w:szCs w:val="20"/>
              </w:rPr>
              <w:t xml:space="preserve"> </w:t>
            </w:r>
            <w:r>
              <w:rPr>
                <w:rFonts w:ascii="Verdana" w:hAnsi="Verdana" w:cs="Verdana"/>
                <w:b/>
                <w:bCs/>
                <w:color w:val="1F497D"/>
                <w:sz w:val="20"/>
                <w:szCs w:val="20"/>
              </w:rPr>
              <w:t xml:space="preserve">attendues </w:t>
            </w:r>
          </w:p>
          <w:p w14:paraId="25411AE6" w14:textId="51A59397" w:rsidR="005F5F1B" w:rsidRPr="005F0153" w:rsidRDefault="005F5F1B" w:rsidP="005F0153">
            <w:pPr>
              <w:pStyle w:val="TableContents"/>
              <w:spacing w:before="120" w:after="120"/>
              <w:ind w:left="71" w:right="-10"/>
              <w:rPr>
                <w:rFonts w:ascii="Verdana" w:hAnsi="Verdana" w:cs="Verdana"/>
                <w:b/>
                <w:bCs/>
                <w:color w:val="1F497D"/>
                <w:sz w:val="20"/>
                <w:szCs w:val="20"/>
              </w:rPr>
            </w:pPr>
          </w:p>
        </w:tc>
        <w:tc>
          <w:tcPr>
            <w:tcW w:w="8221" w:type="dxa"/>
            <w:shd w:val="clear" w:color="auto" w:fill="B8CCE4"/>
          </w:tcPr>
          <w:p w14:paraId="3EA7012A" w14:textId="3594FE9F" w:rsidR="005F5F1B" w:rsidRPr="00FA3329" w:rsidRDefault="3329F544" w:rsidP="3329F544">
            <w:pPr>
              <w:pStyle w:val="TableContents"/>
              <w:numPr>
                <w:ilvl w:val="0"/>
                <w:numId w:val="8"/>
              </w:numPr>
              <w:spacing w:before="120" w:after="120" w:line="259" w:lineRule="auto"/>
              <w:ind w:right="-10"/>
              <w:rPr>
                <w:rFonts w:ascii="Verdana" w:eastAsia="Verdana" w:hAnsi="Verdana" w:cs="Verdana"/>
                <w:color w:val="1F497D"/>
                <w:sz w:val="20"/>
                <w:szCs w:val="20"/>
              </w:rPr>
            </w:pPr>
            <w:r w:rsidRPr="00FA3329">
              <w:rPr>
                <w:rFonts w:ascii="Verdana" w:eastAsia="Verdana" w:hAnsi="Verdana" w:cs="Verdana"/>
                <w:color w:val="1F497D"/>
                <w:sz w:val="20"/>
                <w:szCs w:val="20"/>
              </w:rPr>
              <w:t>Former l'ensemble des intervenants aux différentes modalités de concertation et aux préalables indispensables au fonctionnement de ce type de démarche</w:t>
            </w:r>
          </w:p>
          <w:p w14:paraId="38420D5B" w14:textId="16BCCD48" w:rsidR="005F5F1B" w:rsidRPr="00FA3329" w:rsidRDefault="3329F544" w:rsidP="3329F544">
            <w:pPr>
              <w:pStyle w:val="TableContents"/>
              <w:numPr>
                <w:ilvl w:val="0"/>
                <w:numId w:val="8"/>
              </w:numPr>
              <w:spacing w:before="120" w:after="120" w:line="259" w:lineRule="auto"/>
              <w:ind w:right="-10"/>
              <w:rPr>
                <w:rFonts w:ascii="Verdana" w:eastAsia="Verdana" w:hAnsi="Verdana" w:cs="Verdana"/>
                <w:color w:val="1F497D"/>
                <w:sz w:val="20"/>
                <w:szCs w:val="20"/>
              </w:rPr>
            </w:pPr>
            <w:r w:rsidRPr="00FA3329">
              <w:rPr>
                <w:rFonts w:ascii="Verdana" w:eastAsia="Verdana" w:hAnsi="Verdana" w:cs="Verdana"/>
                <w:color w:val="1F497D"/>
                <w:sz w:val="20"/>
                <w:szCs w:val="20"/>
              </w:rPr>
              <w:t>Intégrer l'implication des habitants dans la conduite de projet et la veille territoriale</w:t>
            </w:r>
          </w:p>
          <w:p w14:paraId="6928109E" w14:textId="234811C5" w:rsidR="005F5F1B" w:rsidRPr="00FA3329" w:rsidRDefault="3329F544" w:rsidP="3329F544">
            <w:pPr>
              <w:pStyle w:val="TableContents"/>
              <w:numPr>
                <w:ilvl w:val="0"/>
                <w:numId w:val="8"/>
              </w:numPr>
              <w:spacing w:before="120" w:after="120" w:line="259" w:lineRule="auto"/>
              <w:ind w:right="-10"/>
              <w:rPr>
                <w:rFonts w:ascii="Verdana" w:eastAsia="Verdana" w:hAnsi="Verdana" w:cs="Verdana"/>
                <w:color w:val="1F497D"/>
                <w:sz w:val="20"/>
                <w:szCs w:val="20"/>
              </w:rPr>
            </w:pPr>
            <w:r w:rsidRPr="00FA3329">
              <w:rPr>
                <w:rFonts w:ascii="Verdana" w:eastAsia="Verdana" w:hAnsi="Verdana" w:cs="Verdana"/>
                <w:color w:val="1F497D"/>
                <w:sz w:val="20"/>
                <w:szCs w:val="20"/>
              </w:rPr>
              <w:t>Identifier des habitants relais (par secteurs) autour des enjeux du cadre de vie de leur quartier</w:t>
            </w:r>
          </w:p>
          <w:p w14:paraId="7DC00168" w14:textId="37FC900F" w:rsidR="005F5F1B" w:rsidRPr="00FA3329" w:rsidRDefault="3329F544" w:rsidP="3329F544">
            <w:pPr>
              <w:pStyle w:val="TableContents"/>
              <w:numPr>
                <w:ilvl w:val="0"/>
                <w:numId w:val="8"/>
              </w:numPr>
              <w:spacing w:before="120" w:after="120" w:line="259" w:lineRule="auto"/>
              <w:ind w:right="-10"/>
              <w:rPr>
                <w:rFonts w:ascii="Verdana" w:eastAsia="Verdana" w:hAnsi="Verdana" w:cs="Verdana"/>
                <w:color w:val="1F497D"/>
                <w:sz w:val="20"/>
                <w:szCs w:val="20"/>
              </w:rPr>
            </w:pPr>
            <w:r w:rsidRPr="00FA3329">
              <w:rPr>
                <w:rFonts w:ascii="Verdana" w:eastAsia="Verdana" w:hAnsi="Verdana" w:cs="Verdana"/>
                <w:color w:val="1F497D"/>
                <w:sz w:val="20"/>
                <w:szCs w:val="20"/>
              </w:rPr>
              <w:t>Créer les « Maisons de projet » dans les quartiers bénéficiant d’une intervention urbaine au titre du NPRU et permettre des temps spécifiques aux projets d'aménagement sur les autres quartiers</w:t>
            </w:r>
          </w:p>
          <w:p w14:paraId="4FF8EB31" w14:textId="61054E40" w:rsidR="005F5F1B" w:rsidRPr="00FA3329" w:rsidRDefault="4D0761FF" w:rsidP="4D0761FF">
            <w:pPr>
              <w:pStyle w:val="TableContents"/>
              <w:numPr>
                <w:ilvl w:val="0"/>
                <w:numId w:val="8"/>
              </w:numPr>
              <w:spacing w:before="120" w:after="120" w:line="259" w:lineRule="auto"/>
              <w:ind w:right="-10"/>
              <w:rPr>
                <w:rFonts w:ascii="Verdana" w:eastAsia="Verdana" w:hAnsi="Verdana" w:cs="Verdana"/>
                <w:color w:val="1F497D"/>
                <w:sz w:val="20"/>
                <w:szCs w:val="20"/>
              </w:rPr>
            </w:pPr>
            <w:r w:rsidRPr="00FA3329">
              <w:rPr>
                <w:rFonts w:ascii="Verdana" w:eastAsia="Verdana" w:hAnsi="Verdana" w:cs="Verdana"/>
                <w:color w:val="1F497D"/>
                <w:sz w:val="20"/>
                <w:szCs w:val="20"/>
              </w:rPr>
              <w:t>Prendre en compte des questions relatives au cadre de vie au sein des « Conseils Citoyens » créés dans les quartiers prioritaires, en bonne articulation avec les conseils de quartier là où ils existent, car traitant parfois déjà ce type de questions.</w:t>
            </w:r>
          </w:p>
          <w:p w14:paraId="6FBEC3D8" w14:textId="66E6D864" w:rsidR="005F5F1B" w:rsidRPr="00FA3329" w:rsidRDefault="3329F544" w:rsidP="3329F544">
            <w:pPr>
              <w:pStyle w:val="TableContents"/>
              <w:numPr>
                <w:ilvl w:val="0"/>
                <w:numId w:val="8"/>
              </w:numPr>
              <w:spacing w:before="120" w:after="120" w:line="259" w:lineRule="auto"/>
              <w:ind w:right="-10"/>
              <w:rPr>
                <w:rFonts w:ascii="Verdana" w:eastAsia="Verdana" w:hAnsi="Verdana" w:cs="Verdana"/>
                <w:color w:val="1F497D"/>
                <w:sz w:val="20"/>
                <w:szCs w:val="20"/>
              </w:rPr>
            </w:pPr>
            <w:r w:rsidRPr="00FA3329">
              <w:rPr>
                <w:rFonts w:ascii="Verdana" w:eastAsia="Verdana" w:hAnsi="Verdana" w:cs="Verdana"/>
                <w:color w:val="1F497D"/>
                <w:sz w:val="20"/>
                <w:szCs w:val="20"/>
              </w:rPr>
              <w:t xml:space="preserve">Proposer des animations en lien avec l’appropriation du cadre de vie et de l’environnement urbain (« la ville en valise », évolution urbaine des quartiers …) </w:t>
            </w:r>
          </w:p>
          <w:p w14:paraId="017A05D4" w14:textId="4AD6FF37" w:rsidR="005F5F1B" w:rsidRPr="002B5321" w:rsidRDefault="3329F544" w:rsidP="3329F544">
            <w:pPr>
              <w:pStyle w:val="TableContents"/>
              <w:numPr>
                <w:ilvl w:val="0"/>
                <w:numId w:val="8"/>
              </w:numPr>
              <w:spacing w:before="120" w:after="120" w:line="259" w:lineRule="auto"/>
              <w:ind w:right="-10"/>
              <w:rPr>
                <w:rFonts w:ascii="Verdana,Arial" w:eastAsia="Verdana,Arial" w:hAnsi="Verdana,Arial" w:cs="Verdana,Arial"/>
                <w:color w:val="000080"/>
                <w:sz w:val="20"/>
                <w:szCs w:val="20"/>
              </w:rPr>
            </w:pPr>
            <w:r w:rsidRPr="00FA3329">
              <w:rPr>
                <w:rFonts w:ascii="Verdana" w:eastAsia="Verdana" w:hAnsi="Verdana" w:cs="Verdana"/>
                <w:color w:val="1F497D"/>
                <w:sz w:val="20"/>
                <w:szCs w:val="20"/>
              </w:rPr>
              <w:t>Développer les outils de suivi (ex : espace numérique de travail, tableau d’observations …)</w:t>
            </w:r>
          </w:p>
        </w:tc>
      </w:tr>
      <w:tr w:rsidR="005F5F1B" w:rsidRPr="00243AF9" w14:paraId="24AB37FD" w14:textId="77777777" w:rsidTr="00FA3329">
        <w:tc>
          <w:tcPr>
            <w:tcW w:w="2633" w:type="dxa"/>
            <w:shd w:val="clear" w:color="auto" w:fill="B8CCE4"/>
          </w:tcPr>
          <w:p w14:paraId="60FB811B" w14:textId="77777777" w:rsidR="005F5F1B" w:rsidRDefault="005F5F1B"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 xml:space="preserve">Effets attendus </w:t>
            </w:r>
          </w:p>
          <w:p w14:paraId="0F36CB9E" w14:textId="581BE4FD" w:rsidR="005F5F1B" w:rsidRPr="00611755" w:rsidRDefault="005F5F1B" w:rsidP="005F0153">
            <w:pPr>
              <w:pStyle w:val="TableContents"/>
              <w:spacing w:before="120" w:after="120"/>
              <w:ind w:left="71" w:right="-10"/>
              <w:rPr>
                <w:rFonts w:ascii="Verdana" w:hAnsi="Verdana" w:cs="Verdana"/>
                <w:bCs/>
                <w:i/>
                <w:color w:val="1F497D"/>
                <w:sz w:val="20"/>
                <w:szCs w:val="20"/>
              </w:rPr>
            </w:pPr>
          </w:p>
        </w:tc>
        <w:tc>
          <w:tcPr>
            <w:tcW w:w="8221" w:type="dxa"/>
            <w:shd w:val="clear" w:color="auto" w:fill="B8CCE4"/>
          </w:tcPr>
          <w:p w14:paraId="2BAF6DCE" w14:textId="5AD733A3" w:rsidR="005F5F1B" w:rsidRPr="00FA3329" w:rsidRDefault="3329F544" w:rsidP="3329F544">
            <w:pPr>
              <w:pStyle w:val="TableContents"/>
              <w:numPr>
                <w:ilvl w:val="0"/>
                <w:numId w:val="8"/>
              </w:numPr>
              <w:spacing w:before="120" w:after="120" w:line="259" w:lineRule="auto"/>
              <w:ind w:right="-10"/>
              <w:rPr>
                <w:rFonts w:ascii="Verdana" w:eastAsia="Verdana" w:hAnsi="Verdana" w:cs="Verdana"/>
                <w:color w:val="1F497D"/>
                <w:sz w:val="20"/>
                <w:szCs w:val="20"/>
              </w:rPr>
            </w:pPr>
            <w:r w:rsidRPr="00FA3329">
              <w:rPr>
                <w:rFonts w:ascii="Verdana" w:eastAsia="Verdana" w:hAnsi="Verdana" w:cs="Verdana"/>
                <w:color w:val="1F497D"/>
                <w:sz w:val="20"/>
                <w:szCs w:val="20"/>
              </w:rPr>
              <w:lastRenderedPageBreak/>
              <w:t>Développer et enrichir l'usage des quartiers par les habitants et les usagers</w:t>
            </w:r>
          </w:p>
          <w:p w14:paraId="1C6F09E2" w14:textId="2726DF51" w:rsidR="005F5F1B" w:rsidRPr="00FA3329" w:rsidRDefault="3329F544" w:rsidP="3329F544">
            <w:pPr>
              <w:pStyle w:val="TableContents"/>
              <w:numPr>
                <w:ilvl w:val="0"/>
                <w:numId w:val="8"/>
              </w:numPr>
              <w:spacing w:before="120" w:after="120" w:line="259" w:lineRule="auto"/>
              <w:ind w:right="-10"/>
              <w:rPr>
                <w:rFonts w:ascii="Verdana" w:eastAsia="Verdana" w:hAnsi="Verdana" w:cs="Verdana"/>
                <w:color w:val="1F497D"/>
                <w:sz w:val="20"/>
                <w:szCs w:val="20"/>
              </w:rPr>
            </w:pPr>
            <w:r w:rsidRPr="00FA3329">
              <w:rPr>
                <w:rFonts w:ascii="Verdana" w:eastAsia="Verdana" w:hAnsi="Verdana" w:cs="Verdana"/>
                <w:color w:val="1F497D"/>
                <w:sz w:val="20"/>
                <w:szCs w:val="20"/>
              </w:rPr>
              <w:lastRenderedPageBreak/>
              <w:t>Essaimer des bonnes pratiques en matière d’usage auprès des habitants et autres acteurs (commerçants …)</w:t>
            </w:r>
          </w:p>
          <w:p w14:paraId="3F47B890" w14:textId="162491D4" w:rsidR="005F5F1B" w:rsidRPr="00FA3329" w:rsidRDefault="3329F544" w:rsidP="3329F544">
            <w:pPr>
              <w:pStyle w:val="TableContents"/>
              <w:numPr>
                <w:ilvl w:val="0"/>
                <w:numId w:val="8"/>
              </w:numPr>
              <w:spacing w:before="120" w:after="120" w:line="259" w:lineRule="auto"/>
              <w:ind w:right="-10"/>
              <w:rPr>
                <w:rFonts w:ascii="Verdana" w:eastAsia="Verdana" w:hAnsi="Verdana" w:cs="Verdana"/>
                <w:color w:val="1F497D"/>
                <w:sz w:val="20"/>
                <w:szCs w:val="20"/>
              </w:rPr>
            </w:pPr>
            <w:r w:rsidRPr="00FA3329">
              <w:rPr>
                <w:rFonts w:ascii="Verdana" w:eastAsia="Verdana" w:hAnsi="Verdana" w:cs="Verdana"/>
                <w:color w:val="1F497D"/>
                <w:sz w:val="20"/>
                <w:szCs w:val="20"/>
              </w:rPr>
              <w:t>Etre en capacité de solliciter les intervenants concernés en fonction des constats observés</w:t>
            </w:r>
          </w:p>
          <w:p w14:paraId="058F5B46" w14:textId="4C7736CF" w:rsidR="005F5F1B" w:rsidRPr="00FA3329" w:rsidRDefault="4D0761FF" w:rsidP="00927A2A">
            <w:pPr>
              <w:pStyle w:val="TableContents"/>
              <w:numPr>
                <w:ilvl w:val="0"/>
                <w:numId w:val="8"/>
              </w:numPr>
              <w:spacing w:before="120" w:after="120" w:line="259" w:lineRule="auto"/>
              <w:ind w:right="-10"/>
              <w:rPr>
                <w:rFonts w:ascii="Verdana,Arial" w:eastAsia="Verdana,Arial" w:hAnsi="Verdana,Arial" w:cs="Verdana,Arial"/>
                <w:color w:val="E36C0A"/>
                <w:sz w:val="20"/>
                <w:szCs w:val="20"/>
              </w:rPr>
            </w:pPr>
            <w:r w:rsidRPr="00FA3329">
              <w:rPr>
                <w:rFonts w:ascii="Verdana" w:eastAsia="Verdana" w:hAnsi="Verdana" w:cs="Verdana"/>
                <w:color w:val="1F497D"/>
                <w:sz w:val="20"/>
                <w:szCs w:val="20"/>
              </w:rPr>
              <w:t xml:space="preserve">Adapter les espaces publics aux usages constatés ou souhaités par les habitants ou plutôt </w:t>
            </w:r>
            <w:proofErr w:type="spellStart"/>
            <w:r w:rsidRPr="00FA3329">
              <w:rPr>
                <w:rFonts w:ascii="Verdana" w:eastAsia="Verdana" w:hAnsi="Verdana" w:cs="Verdana"/>
                <w:color w:val="1F497D"/>
                <w:sz w:val="20"/>
                <w:szCs w:val="20"/>
              </w:rPr>
              <w:t>co</w:t>
            </w:r>
            <w:proofErr w:type="spellEnd"/>
            <w:r w:rsidRPr="00FA3329">
              <w:rPr>
                <w:rFonts w:ascii="Verdana" w:eastAsia="Verdana" w:hAnsi="Verdana" w:cs="Verdana"/>
                <w:color w:val="1F497D"/>
                <w:sz w:val="20"/>
                <w:szCs w:val="20"/>
              </w:rPr>
              <w:t>-construire les solutions permettant de répondre aux problématiques partagées par les habitants et les techniciens</w:t>
            </w:r>
            <w:bookmarkStart w:id="1" w:name="_GoBack"/>
            <w:bookmarkEnd w:id="1"/>
          </w:p>
        </w:tc>
      </w:tr>
      <w:tr w:rsidR="005F5F1B" w:rsidRPr="00243AF9" w14:paraId="14EE23AB" w14:textId="77777777" w:rsidTr="00FA3329">
        <w:tc>
          <w:tcPr>
            <w:tcW w:w="2633" w:type="dxa"/>
            <w:shd w:val="clear" w:color="auto" w:fill="B8CCE4"/>
          </w:tcPr>
          <w:p w14:paraId="08369E78" w14:textId="77777777" w:rsidR="005F5F1B" w:rsidRDefault="005F5F1B" w:rsidP="00611755">
            <w:pPr>
              <w:pStyle w:val="TableContents"/>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lastRenderedPageBreak/>
              <w:t>Echelle </w:t>
            </w:r>
            <w:r>
              <w:rPr>
                <w:rFonts w:ascii="Verdana" w:hAnsi="Verdana" w:cs="Verdana"/>
                <w:b/>
                <w:bCs/>
                <w:color w:val="1F497D"/>
                <w:sz w:val="20"/>
                <w:szCs w:val="20"/>
              </w:rPr>
              <w:t>Territoriale</w:t>
            </w:r>
          </w:p>
          <w:p w14:paraId="70EA49BE" w14:textId="6B415ED2" w:rsidR="005F5F1B" w:rsidRPr="00611755" w:rsidRDefault="005F5F1B" w:rsidP="00F965C6">
            <w:pPr>
              <w:pStyle w:val="TableContents"/>
              <w:spacing w:before="120" w:after="120"/>
              <w:ind w:left="71" w:right="-10"/>
              <w:rPr>
                <w:rFonts w:ascii="Verdana" w:hAnsi="Verdana" w:cs="Verdana"/>
                <w:bCs/>
                <w:i/>
                <w:color w:val="1F497D"/>
                <w:sz w:val="20"/>
                <w:szCs w:val="20"/>
              </w:rPr>
            </w:pPr>
          </w:p>
        </w:tc>
        <w:tc>
          <w:tcPr>
            <w:tcW w:w="8221" w:type="dxa"/>
            <w:shd w:val="clear" w:color="auto" w:fill="B8CCE4"/>
          </w:tcPr>
          <w:p w14:paraId="292F84B1" w14:textId="61958E3F" w:rsidR="005F5F1B" w:rsidRPr="00FA3329" w:rsidRDefault="3329F544" w:rsidP="3329F544">
            <w:pPr>
              <w:pStyle w:val="TableContents"/>
              <w:numPr>
                <w:ilvl w:val="0"/>
                <w:numId w:val="8"/>
              </w:numPr>
              <w:spacing w:before="120" w:after="120" w:line="259" w:lineRule="auto"/>
              <w:ind w:right="-10"/>
              <w:rPr>
                <w:rFonts w:ascii="Verdana" w:eastAsia="Verdana" w:hAnsi="Verdana" w:cs="Verdana"/>
                <w:color w:val="1F497D"/>
                <w:sz w:val="20"/>
                <w:szCs w:val="20"/>
              </w:rPr>
            </w:pPr>
            <w:r w:rsidRPr="00FA3329">
              <w:rPr>
                <w:rFonts w:ascii="Verdana" w:eastAsia="Verdana" w:hAnsi="Verdana" w:cs="Verdana"/>
                <w:color w:val="1F497D"/>
                <w:sz w:val="20"/>
                <w:szCs w:val="20"/>
              </w:rPr>
              <w:t>Agglomération : rôle de coordination des actions engagées en matière de GUP dans les différents quartiers prioritaires</w:t>
            </w:r>
          </w:p>
          <w:p w14:paraId="7D245743" w14:textId="3C752126" w:rsidR="005F5F1B" w:rsidRPr="00FA3329" w:rsidRDefault="3329F544" w:rsidP="3329F544">
            <w:pPr>
              <w:pStyle w:val="TableContents"/>
              <w:numPr>
                <w:ilvl w:val="0"/>
                <w:numId w:val="8"/>
              </w:numPr>
              <w:spacing w:before="120" w:after="120" w:line="259" w:lineRule="auto"/>
              <w:ind w:right="-10"/>
              <w:rPr>
                <w:rFonts w:ascii="Verdana" w:eastAsia="Verdana" w:hAnsi="Verdana" w:cs="Verdana"/>
                <w:color w:val="1F497D"/>
                <w:sz w:val="20"/>
                <w:szCs w:val="20"/>
              </w:rPr>
            </w:pPr>
            <w:r w:rsidRPr="00FA3329">
              <w:rPr>
                <w:rFonts w:ascii="Verdana" w:eastAsia="Verdana" w:hAnsi="Verdana" w:cs="Verdana"/>
                <w:color w:val="1F497D"/>
                <w:sz w:val="20"/>
                <w:szCs w:val="20"/>
              </w:rPr>
              <w:t>Quartiers : Mobilisation des habitants et d’outils de suivi des travaux et projets en cours dans chaque quartier</w:t>
            </w:r>
          </w:p>
        </w:tc>
      </w:tr>
      <w:tr w:rsidR="005F5F1B" w:rsidRPr="00243AF9" w14:paraId="38D8CDC0" w14:textId="77777777" w:rsidTr="00FA3329">
        <w:tc>
          <w:tcPr>
            <w:tcW w:w="2633" w:type="dxa"/>
            <w:shd w:val="clear" w:color="auto" w:fill="B8CCE4"/>
          </w:tcPr>
          <w:p w14:paraId="625138F7" w14:textId="77777777" w:rsidR="005F5F1B" w:rsidRDefault="005F5F1B"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Animateur</w:t>
            </w:r>
          </w:p>
          <w:p w14:paraId="6D8B1648" w14:textId="29CB3341" w:rsidR="005F5F1B" w:rsidRPr="00611755" w:rsidRDefault="005F5F1B" w:rsidP="00F965C6">
            <w:pPr>
              <w:pStyle w:val="TableContents"/>
              <w:spacing w:before="120" w:after="120"/>
              <w:ind w:left="71" w:right="-10"/>
              <w:rPr>
                <w:rFonts w:ascii="Verdana" w:hAnsi="Verdana" w:cs="Verdana"/>
                <w:bCs/>
                <w:i/>
                <w:color w:val="1F497D"/>
                <w:sz w:val="20"/>
                <w:szCs w:val="20"/>
              </w:rPr>
            </w:pPr>
          </w:p>
        </w:tc>
        <w:tc>
          <w:tcPr>
            <w:tcW w:w="8221" w:type="dxa"/>
            <w:shd w:val="clear" w:color="auto" w:fill="B8CCE4"/>
          </w:tcPr>
          <w:p w14:paraId="4D3351C7" w14:textId="40B720EF" w:rsidR="005F5F1B" w:rsidRPr="00501C0C" w:rsidRDefault="3329F544" w:rsidP="00927A2A">
            <w:pPr>
              <w:pStyle w:val="TableContents"/>
              <w:numPr>
                <w:ilvl w:val="0"/>
                <w:numId w:val="8"/>
              </w:numPr>
              <w:spacing w:before="120" w:after="120" w:line="259" w:lineRule="auto"/>
              <w:ind w:right="-10"/>
              <w:rPr>
                <w:rFonts w:ascii="Verdana" w:hAnsi="Verdana" w:cs="Arial"/>
                <w:i/>
                <w:color w:val="000080"/>
                <w:sz w:val="20"/>
                <w:szCs w:val="20"/>
              </w:rPr>
            </w:pPr>
            <w:r w:rsidRPr="00FA3329">
              <w:rPr>
                <w:rFonts w:ascii="Verdana" w:eastAsia="Verdana" w:hAnsi="Verdana" w:cs="Verdana"/>
                <w:color w:val="1F497D"/>
                <w:sz w:val="20"/>
                <w:szCs w:val="20"/>
              </w:rPr>
              <w:t>Animation par l’Agglomération en charge de la coordination de la dynamique GUP dans les territoires avec l’appui technique des Villes, chargées du suivi de terrain en relation avec les habitants et autres partenaires, notamment bailleurs de logements sociaux, centres sociaux, éducateurs spécialisés.</w:t>
            </w:r>
          </w:p>
        </w:tc>
      </w:tr>
      <w:tr w:rsidR="005F5F1B" w:rsidRPr="00243AF9" w14:paraId="031326B8" w14:textId="77777777" w:rsidTr="00FA3329">
        <w:trPr>
          <w:trHeight w:val="95"/>
        </w:trPr>
        <w:tc>
          <w:tcPr>
            <w:tcW w:w="2633" w:type="dxa"/>
            <w:shd w:val="clear" w:color="auto" w:fill="B8CCE4"/>
          </w:tcPr>
          <w:p w14:paraId="600FBB33" w14:textId="77777777" w:rsidR="005F5F1B" w:rsidRDefault="005F5F1B"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 xml:space="preserve">Partenaires </w:t>
            </w:r>
            <w:r w:rsidRPr="00243AF9">
              <w:rPr>
                <w:rFonts w:ascii="Verdana" w:hAnsi="Verdana" w:cs="Verdana"/>
                <w:b/>
                <w:bCs/>
                <w:color w:val="1F497D"/>
                <w:sz w:val="20"/>
                <w:szCs w:val="20"/>
              </w:rPr>
              <w:t>mobilisable</w:t>
            </w:r>
            <w:r>
              <w:rPr>
                <w:rFonts w:ascii="Verdana" w:hAnsi="Verdana" w:cs="Verdana"/>
                <w:b/>
                <w:bCs/>
                <w:color w:val="1F497D"/>
                <w:sz w:val="20"/>
                <w:szCs w:val="20"/>
              </w:rPr>
              <w:t>s (dont habitants)</w:t>
            </w:r>
          </w:p>
          <w:p w14:paraId="507EBAA6" w14:textId="77777777" w:rsidR="005F5F1B" w:rsidRDefault="005F5F1B"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Dispositifs mobilisables</w:t>
            </w:r>
          </w:p>
          <w:p w14:paraId="194A16C7" w14:textId="2EF7B96D" w:rsidR="005F5F1B" w:rsidRPr="00611755" w:rsidRDefault="005F5F1B" w:rsidP="00F965C6">
            <w:pPr>
              <w:pStyle w:val="TableContents"/>
              <w:spacing w:before="120" w:after="120"/>
              <w:ind w:right="-10"/>
              <w:rPr>
                <w:rFonts w:ascii="Verdana" w:hAnsi="Verdana" w:cs="Verdana"/>
                <w:bCs/>
                <w:i/>
                <w:color w:val="1F497D"/>
                <w:sz w:val="20"/>
                <w:szCs w:val="20"/>
              </w:rPr>
            </w:pPr>
          </w:p>
        </w:tc>
        <w:tc>
          <w:tcPr>
            <w:tcW w:w="8221" w:type="dxa"/>
            <w:shd w:val="clear" w:color="auto" w:fill="B8CCE4"/>
          </w:tcPr>
          <w:p w14:paraId="6ECCE550" w14:textId="54DFA566" w:rsidR="005F5F1B" w:rsidRPr="00FA3329" w:rsidRDefault="3329F544" w:rsidP="3329F544">
            <w:pPr>
              <w:pStyle w:val="TableContents"/>
              <w:numPr>
                <w:ilvl w:val="0"/>
                <w:numId w:val="8"/>
              </w:numPr>
              <w:spacing w:before="120" w:after="120" w:line="259" w:lineRule="auto"/>
              <w:jc w:val="both"/>
              <w:rPr>
                <w:rFonts w:ascii="Verdana" w:eastAsia="Verdana" w:hAnsi="Verdana" w:cs="Verdana"/>
                <w:color w:val="1F497D"/>
                <w:sz w:val="20"/>
                <w:szCs w:val="20"/>
              </w:rPr>
            </w:pPr>
            <w:r w:rsidRPr="00FA3329">
              <w:rPr>
                <w:rFonts w:ascii="Verdana" w:eastAsia="Verdana" w:hAnsi="Verdana" w:cs="Verdana"/>
                <w:color w:val="1F497D"/>
                <w:sz w:val="20"/>
                <w:szCs w:val="20"/>
              </w:rPr>
              <w:t>Habitants</w:t>
            </w:r>
          </w:p>
          <w:p w14:paraId="2AFFE310" w14:textId="65F52789" w:rsidR="005F5F1B" w:rsidRPr="00FA3329" w:rsidRDefault="3329F544" w:rsidP="3329F544">
            <w:pPr>
              <w:pStyle w:val="TableContents"/>
              <w:numPr>
                <w:ilvl w:val="0"/>
                <w:numId w:val="8"/>
              </w:numPr>
              <w:spacing w:before="120" w:after="120" w:line="259" w:lineRule="auto"/>
              <w:jc w:val="both"/>
              <w:rPr>
                <w:rFonts w:ascii="Verdana" w:eastAsia="Verdana" w:hAnsi="Verdana" w:cs="Verdana"/>
                <w:color w:val="1F497D"/>
                <w:sz w:val="20"/>
                <w:szCs w:val="20"/>
              </w:rPr>
            </w:pPr>
            <w:r w:rsidRPr="00FA3329">
              <w:rPr>
                <w:rFonts w:ascii="Verdana" w:eastAsia="Verdana" w:hAnsi="Verdana" w:cs="Verdana"/>
                <w:color w:val="1F497D"/>
                <w:sz w:val="20"/>
                <w:szCs w:val="20"/>
              </w:rPr>
              <w:t xml:space="preserve">Bailleurs sociaux </w:t>
            </w:r>
          </w:p>
          <w:p w14:paraId="08764A4F" w14:textId="28DD3769" w:rsidR="005F5F1B" w:rsidRPr="00FA3329" w:rsidRDefault="3329F544" w:rsidP="3329F544">
            <w:pPr>
              <w:pStyle w:val="TableContents"/>
              <w:numPr>
                <w:ilvl w:val="0"/>
                <w:numId w:val="8"/>
              </w:numPr>
              <w:spacing w:before="120" w:after="120" w:line="259" w:lineRule="auto"/>
              <w:jc w:val="both"/>
              <w:rPr>
                <w:rFonts w:ascii="Verdana" w:eastAsia="Verdana" w:hAnsi="Verdana" w:cs="Verdana"/>
                <w:color w:val="1F497D"/>
                <w:sz w:val="20"/>
                <w:szCs w:val="20"/>
              </w:rPr>
            </w:pPr>
            <w:r w:rsidRPr="00FA3329">
              <w:rPr>
                <w:rFonts w:ascii="Verdana" w:eastAsia="Verdana" w:hAnsi="Verdana" w:cs="Verdana"/>
                <w:color w:val="1F497D"/>
                <w:sz w:val="20"/>
                <w:szCs w:val="20"/>
              </w:rPr>
              <w:t>Services des collectivités (Services techniques, Voirie, Espaces publics, Police Municipale, Entretien Urbain, Déchets …)</w:t>
            </w:r>
          </w:p>
          <w:p w14:paraId="3FB8569A" w14:textId="487202F7" w:rsidR="005F5F1B" w:rsidRPr="00FA3329" w:rsidRDefault="3329F544" w:rsidP="3329F544">
            <w:pPr>
              <w:pStyle w:val="TableContents"/>
              <w:numPr>
                <w:ilvl w:val="0"/>
                <w:numId w:val="8"/>
              </w:numPr>
              <w:spacing w:before="120" w:after="120" w:line="259" w:lineRule="auto"/>
              <w:jc w:val="both"/>
              <w:rPr>
                <w:rFonts w:ascii="Verdana" w:eastAsia="Verdana" w:hAnsi="Verdana" w:cs="Verdana"/>
                <w:color w:val="1F497D"/>
                <w:sz w:val="20"/>
                <w:szCs w:val="20"/>
              </w:rPr>
            </w:pPr>
            <w:r w:rsidRPr="00FA3329">
              <w:rPr>
                <w:rFonts w:ascii="Verdana" w:eastAsia="Verdana" w:hAnsi="Verdana" w:cs="Verdana"/>
                <w:color w:val="1F497D"/>
                <w:sz w:val="20"/>
                <w:szCs w:val="20"/>
              </w:rPr>
              <w:t>Médiateurs de rue</w:t>
            </w:r>
          </w:p>
          <w:p w14:paraId="1E2E2D3D" w14:textId="5F5566A7" w:rsidR="005F5F1B" w:rsidRPr="00FA3329" w:rsidRDefault="3329F544" w:rsidP="3329F544">
            <w:pPr>
              <w:pStyle w:val="TableContents"/>
              <w:numPr>
                <w:ilvl w:val="0"/>
                <w:numId w:val="8"/>
              </w:numPr>
              <w:spacing w:before="120" w:after="120" w:line="259" w:lineRule="auto"/>
              <w:jc w:val="both"/>
              <w:rPr>
                <w:rFonts w:ascii="Verdana" w:eastAsia="Verdana" w:hAnsi="Verdana" w:cs="Verdana"/>
                <w:color w:val="1F497D"/>
                <w:sz w:val="20"/>
                <w:szCs w:val="20"/>
              </w:rPr>
            </w:pPr>
            <w:r w:rsidRPr="00FA3329">
              <w:rPr>
                <w:rFonts w:ascii="Verdana" w:eastAsia="Verdana" w:hAnsi="Verdana" w:cs="Verdana"/>
                <w:color w:val="1F497D"/>
                <w:sz w:val="20"/>
                <w:szCs w:val="20"/>
              </w:rPr>
              <w:t>Associations et autres acteurs des territoires</w:t>
            </w:r>
          </w:p>
          <w:p w14:paraId="3E8E4F14" w14:textId="35D488A0" w:rsidR="005F5F1B" w:rsidRPr="00FA3329" w:rsidRDefault="3329F544" w:rsidP="3329F544">
            <w:pPr>
              <w:pStyle w:val="TableContents"/>
              <w:numPr>
                <w:ilvl w:val="0"/>
                <w:numId w:val="8"/>
              </w:numPr>
              <w:spacing w:before="120" w:after="120" w:line="259" w:lineRule="auto"/>
              <w:jc w:val="both"/>
              <w:rPr>
                <w:rFonts w:ascii="Verdana,Arial" w:eastAsia="Verdana,Arial" w:hAnsi="Verdana,Arial" w:cs="Verdana,Arial"/>
                <w:color w:val="1F497D"/>
                <w:sz w:val="20"/>
                <w:szCs w:val="20"/>
              </w:rPr>
            </w:pPr>
            <w:r w:rsidRPr="00FA3329">
              <w:rPr>
                <w:rFonts w:ascii="Verdana" w:eastAsia="Verdana" w:hAnsi="Verdana" w:cs="Verdana"/>
                <w:color w:val="1F497D"/>
                <w:sz w:val="20"/>
                <w:szCs w:val="20"/>
              </w:rPr>
              <w:t>Commerçants</w:t>
            </w:r>
          </w:p>
        </w:tc>
      </w:tr>
      <w:tr w:rsidR="005F5F1B" w:rsidRPr="00243AF9" w14:paraId="74898E90" w14:textId="77777777" w:rsidTr="00927A2A">
        <w:trPr>
          <w:trHeight w:val="2870"/>
        </w:trPr>
        <w:tc>
          <w:tcPr>
            <w:tcW w:w="2633" w:type="dxa"/>
            <w:shd w:val="clear" w:color="auto" w:fill="B8CCE4"/>
          </w:tcPr>
          <w:p w14:paraId="161D3AA1" w14:textId="77777777" w:rsidR="005F5F1B" w:rsidRDefault="005F5F1B"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Financements mobilisables</w:t>
            </w:r>
          </w:p>
          <w:p w14:paraId="654E568F" w14:textId="709157B2" w:rsidR="005F5F1B" w:rsidRPr="00243AF9" w:rsidRDefault="005F5F1B" w:rsidP="00611755">
            <w:pPr>
              <w:pStyle w:val="TableContents"/>
              <w:spacing w:before="120" w:after="120"/>
              <w:ind w:left="71" w:right="-10"/>
              <w:rPr>
                <w:rFonts w:ascii="Verdana" w:hAnsi="Verdana" w:cs="Verdana"/>
                <w:b/>
                <w:bCs/>
                <w:color w:val="1F497D"/>
                <w:sz w:val="20"/>
                <w:szCs w:val="20"/>
              </w:rPr>
            </w:pPr>
          </w:p>
        </w:tc>
        <w:tc>
          <w:tcPr>
            <w:tcW w:w="8221" w:type="dxa"/>
            <w:shd w:val="clear" w:color="auto" w:fill="B8CCE4"/>
          </w:tcPr>
          <w:p w14:paraId="52C6A4BA" w14:textId="68F4D1A5" w:rsidR="005F5F1B" w:rsidRPr="00FA3329" w:rsidRDefault="3329F544" w:rsidP="3329F544">
            <w:pPr>
              <w:pStyle w:val="TableContents"/>
              <w:numPr>
                <w:ilvl w:val="0"/>
                <w:numId w:val="8"/>
              </w:numPr>
              <w:autoSpaceDN w:val="0"/>
              <w:spacing w:before="120" w:after="120"/>
              <w:jc w:val="both"/>
              <w:rPr>
                <w:rFonts w:ascii="Verdana" w:eastAsia="Verdana" w:hAnsi="Verdana" w:cs="Verdana"/>
                <w:i/>
                <w:color w:val="1F497D"/>
                <w:sz w:val="20"/>
                <w:szCs w:val="20"/>
              </w:rPr>
            </w:pPr>
            <w:r w:rsidRPr="00FA3329">
              <w:rPr>
                <w:rFonts w:ascii="Verdana" w:eastAsia="Verdana" w:hAnsi="Verdana" w:cs="Verdana"/>
                <w:color w:val="1F497D"/>
                <w:sz w:val="20"/>
                <w:szCs w:val="20"/>
              </w:rPr>
              <w:t>NPRU : mobilisation des moyens financiers dans le cadre du protocole de préfiguration NPRU pour les quartiers concernés (Sanitas, Rabaterie, Rabière, Maryse Bastié)</w:t>
            </w:r>
          </w:p>
          <w:p w14:paraId="3B0D8C7E" w14:textId="54300701" w:rsidR="005F5F1B" w:rsidRPr="00FA3329" w:rsidRDefault="3329F544" w:rsidP="3329F544">
            <w:pPr>
              <w:pStyle w:val="TableContents"/>
              <w:numPr>
                <w:ilvl w:val="0"/>
                <w:numId w:val="8"/>
              </w:numPr>
              <w:autoSpaceDN w:val="0"/>
              <w:spacing w:before="120" w:after="120"/>
              <w:jc w:val="both"/>
              <w:rPr>
                <w:rFonts w:ascii="Verdana" w:eastAsia="Verdana" w:hAnsi="Verdana" w:cs="Verdana"/>
                <w:i/>
                <w:color w:val="1F497D"/>
                <w:sz w:val="20"/>
                <w:szCs w:val="20"/>
              </w:rPr>
            </w:pPr>
            <w:r w:rsidRPr="00FA3329">
              <w:rPr>
                <w:rFonts w:ascii="Verdana" w:eastAsia="Verdana" w:hAnsi="Verdana" w:cs="Verdana"/>
                <w:color w:val="1F497D"/>
                <w:sz w:val="20"/>
                <w:szCs w:val="20"/>
              </w:rPr>
              <w:t>Politique de la Ville : financements via appel à projet</w:t>
            </w:r>
          </w:p>
          <w:p w14:paraId="6BDCF38F" w14:textId="1658D23C" w:rsidR="005F5F1B" w:rsidRPr="00FA3329" w:rsidRDefault="3329F544" w:rsidP="3329F544">
            <w:pPr>
              <w:pStyle w:val="TableContents"/>
              <w:numPr>
                <w:ilvl w:val="0"/>
                <w:numId w:val="8"/>
              </w:numPr>
              <w:autoSpaceDN w:val="0"/>
              <w:spacing w:before="120" w:after="120"/>
              <w:jc w:val="both"/>
              <w:rPr>
                <w:rFonts w:ascii="Verdana" w:eastAsia="Verdana" w:hAnsi="Verdana" w:cs="Verdana"/>
                <w:i/>
                <w:color w:val="1F497D"/>
                <w:sz w:val="20"/>
                <w:szCs w:val="20"/>
              </w:rPr>
            </w:pPr>
            <w:r w:rsidRPr="00FA3329">
              <w:rPr>
                <w:rFonts w:ascii="Verdana" w:eastAsia="Verdana" w:hAnsi="Verdana" w:cs="Verdana"/>
                <w:color w:val="1F497D"/>
                <w:sz w:val="20"/>
                <w:szCs w:val="20"/>
              </w:rPr>
              <w:t>Agglomération : financements GUP</w:t>
            </w:r>
          </w:p>
          <w:p w14:paraId="731E36D3" w14:textId="514FDF48" w:rsidR="005F5F1B" w:rsidRPr="00FA3329" w:rsidRDefault="3329F544" w:rsidP="3329F544">
            <w:pPr>
              <w:pStyle w:val="TableContents"/>
              <w:numPr>
                <w:ilvl w:val="0"/>
                <w:numId w:val="8"/>
              </w:numPr>
              <w:autoSpaceDN w:val="0"/>
              <w:spacing w:before="120" w:after="120"/>
              <w:jc w:val="both"/>
              <w:rPr>
                <w:rFonts w:ascii="Verdana" w:eastAsia="Verdana" w:hAnsi="Verdana" w:cs="Verdana"/>
                <w:i/>
                <w:color w:val="1F497D"/>
                <w:sz w:val="20"/>
                <w:szCs w:val="20"/>
              </w:rPr>
            </w:pPr>
            <w:r w:rsidRPr="00FA3329">
              <w:rPr>
                <w:rFonts w:ascii="Verdana" w:eastAsia="Verdana" w:hAnsi="Verdana" w:cs="Verdana"/>
                <w:color w:val="1F497D"/>
                <w:sz w:val="20"/>
                <w:szCs w:val="20"/>
              </w:rPr>
              <w:t>Villes : financements sur des projets dédiés + droit commun</w:t>
            </w:r>
          </w:p>
          <w:p w14:paraId="7EF1ED3C" w14:textId="3030C0FF" w:rsidR="005F5F1B" w:rsidRPr="00630344" w:rsidRDefault="3329F544" w:rsidP="3329F544">
            <w:pPr>
              <w:pStyle w:val="TableContents"/>
              <w:numPr>
                <w:ilvl w:val="0"/>
                <w:numId w:val="8"/>
              </w:numPr>
              <w:autoSpaceDN w:val="0"/>
              <w:spacing w:before="120" w:after="120"/>
              <w:jc w:val="both"/>
              <w:rPr>
                <w:rFonts w:ascii="Verdana,Arial" w:eastAsia="Verdana,Arial" w:hAnsi="Verdana,Arial" w:cs="Verdana,Arial"/>
                <w:i/>
                <w:color w:val="000080"/>
                <w:sz w:val="20"/>
                <w:szCs w:val="20"/>
              </w:rPr>
            </w:pPr>
            <w:r w:rsidRPr="00FA3329">
              <w:rPr>
                <w:rFonts w:ascii="Verdana" w:eastAsia="Verdana" w:hAnsi="Verdana" w:cs="Verdana"/>
                <w:color w:val="1F497D"/>
                <w:sz w:val="20"/>
                <w:szCs w:val="20"/>
              </w:rPr>
              <w:t>Bailleurs : moyens humains / financiers à préciser par les bailleurs dans les quartiers où ils possèdent du patrimoine (Charte d’engagement liée à l’abattement de TFPB)</w:t>
            </w:r>
          </w:p>
        </w:tc>
      </w:tr>
      <w:tr w:rsidR="005F5F1B" w:rsidRPr="00243AF9" w14:paraId="534ACC48" w14:textId="77777777" w:rsidTr="00FA3329">
        <w:trPr>
          <w:trHeight w:val="272"/>
        </w:trPr>
        <w:tc>
          <w:tcPr>
            <w:tcW w:w="2633" w:type="dxa"/>
            <w:shd w:val="clear" w:color="auto" w:fill="B8CCE4"/>
          </w:tcPr>
          <w:p w14:paraId="41895A2A" w14:textId="77777777" w:rsidR="005F5F1B" w:rsidRDefault="005F5F1B" w:rsidP="00611755">
            <w:pPr>
              <w:pStyle w:val="TableContents"/>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t>Calendrier</w:t>
            </w:r>
          </w:p>
          <w:p w14:paraId="6C8BD293" w14:textId="12DE4459" w:rsidR="005F5F1B" w:rsidRPr="00611755" w:rsidRDefault="005F5F1B" w:rsidP="00611755">
            <w:pPr>
              <w:pStyle w:val="TableContents"/>
              <w:spacing w:before="120" w:after="120"/>
              <w:ind w:left="71" w:right="-10"/>
              <w:rPr>
                <w:rFonts w:ascii="Verdana" w:hAnsi="Verdana" w:cs="Verdana"/>
                <w:bCs/>
                <w:i/>
                <w:color w:val="1F497D"/>
                <w:sz w:val="20"/>
                <w:szCs w:val="20"/>
              </w:rPr>
            </w:pPr>
          </w:p>
        </w:tc>
        <w:tc>
          <w:tcPr>
            <w:tcW w:w="8221" w:type="dxa"/>
            <w:shd w:val="clear" w:color="auto" w:fill="B8CCE4"/>
          </w:tcPr>
          <w:p w14:paraId="0FECD65B" w14:textId="1F6F4C46" w:rsidR="005F5F1B" w:rsidRPr="00FA3329" w:rsidRDefault="3329F544" w:rsidP="3329F544">
            <w:pPr>
              <w:pStyle w:val="TableContents"/>
              <w:numPr>
                <w:ilvl w:val="0"/>
                <w:numId w:val="1"/>
              </w:numPr>
              <w:spacing w:before="120" w:after="120"/>
              <w:jc w:val="both"/>
              <w:rPr>
                <w:rFonts w:ascii="Verdana" w:eastAsia="Verdana" w:hAnsi="Verdana" w:cs="Verdana"/>
                <w:color w:val="1F497D"/>
                <w:sz w:val="20"/>
                <w:szCs w:val="20"/>
              </w:rPr>
            </w:pPr>
            <w:r w:rsidRPr="00FA3329">
              <w:rPr>
                <w:rFonts w:ascii="Verdana" w:eastAsia="Verdana" w:hAnsi="Verdana" w:cs="Verdana"/>
                <w:color w:val="1F497D"/>
                <w:sz w:val="20"/>
                <w:szCs w:val="20"/>
              </w:rPr>
              <w:t>Elaboration de la charte GUP et de la charte d'abattement TFPB : décembre 2015</w:t>
            </w:r>
          </w:p>
          <w:p w14:paraId="7B52717C" w14:textId="69595565" w:rsidR="005F5F1B" w:rsidRPr="00FA3329" w:rsidRDefault="3329F544" w:rsidP="3329F544">
            <w:pPr>
              <w:pStyle w:val="TableContents"/>
              <w:numPr>
                <w:ilvl w:val="0"/>
                <w:numId w:val="1"/>
              </w:numPr>
              <w:spacing w:before="120" w:after="120"/>
              <w:jc w:val="both"/>
              <w:rPr>
                <w:rFonts w:ascii="Verdana" w:eastAsia="Verdana" w:hAnsi="Verdana" w:cs="Verdana"/>
                <w:color w:val="1F497D"/>
                <w:sz w:val="20"/>
                <w:szCs w:val="20"/>
              </w:rPr>
            </w:pPr>
            <w:r w:rsidRPr="00FA3329">
              <w:rPr>
                <w:rFonts w:ascii="Verdana" w:eastAsia="Verdana" w:hAnsi="Verdana" w:cs="Verdana"/>
                <w:color w:val="1F497D"/>
                <w:sz w:val="20"/>
                <w:szCs w:val="20"/>
              </w:rPr>
              <w:t>mise en place des actions 2016-2020</w:t>
            </w:r>
          </w:p>
        </w:tc>
      </w:tr>
      <w:tr w:rsidR="005F5F1B" w:rsidRPr="00243AF9" w14:paraId="1961DCA7" w14:textId="77777777" w:rsidTr="005169F9">
        <w:trPr>
          <w:trHeight w:val="424"/>
        </w:trPr>
        <w:tc>
          <w:tcPr>
            <w:tcW w:w="2633" w:type="dxa"/>
            <w:shd w:val="clear" w:color="auto" w:fill="B8CCE4"/>
          </w:tcPr>
          <w:p w14:paraId="2F4A082A" w14:textId="77777777" w:rsidR="005F5F1B" w:rsidRDefault="005F5F1B" w:rsidP="005F0153">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indicateurs de réalisation</w:t>
            </w:r>
          </w:p>
          <w:p w14:paraId="0BA7B4B9" w14:textId="65A1598E" w:rsidR="005F5F1B" w:rsidRDefault="005F5F1B" w:rsidP="00D87FB9">
            <w:pPr>
              <w:pStyle w:val="TableContents"/>
              <w:spacing w:before="120" w:after="120"/>
              <w:ind w:left="71" w:right="-10"/>
              <w:rPr>
                <w:rFonts w:ascii="Verdana" w:hAnsi="Verdana" w:cs="Verdana"/>
                <w:b/>
                <w:bCs/>
                <w:color w:val="1F497D"/>
                <w:sz w:val="20"/>
                <w:szCs w:val="20"/>
              </w:rPr>
            </w:pPr>
          </w:p>
        </w:tc>
        <w:tc>
          <w:tcPr>
            <w:tcW w:w="8221" w:type="dxa"/>
            <w:shd w:val="clear" w:color="auto" w:fill="B8CCE4"/>
          </w:tcPr>
          <w:p w14:paraId="239D5FE9" w14:textId="0D7AD16E" w:rsidR="005F5F1B" w:rsidRPr="00FA3329" w:rsidRDefault="3329F544" w:rsidP="3329F544">
            <w:pPr>
              <w:pStyle w:val="TableContents"/>
              <w:numPr>
                <w:ilvl w:val="0"/>
                <w:numId w:val="8"/>
              </w:numPr>
              <w:spacing w:before="120" w:after="120" w:line="259" w:lineRule="auto"/>
              <w:jc w:val="both"/>
              <w:rPr>
                <w:rFonts w:ascii="Verdana" w:eastAsia="Verdana" w:hAnsi="Verdana" w:cs="Verdana"/>
                <w:color w:val="1F497D"/>
                <w:sz w:val="20"/>
                <w:szCs w:val="20"/>
              </w:rPr>
            </w:pPr>
            <w:r w:rsidRPr="00FA3329">
              <w:rPr>
                <w:rFonts w:ascii="Verdana" w:eastAsia="Verdana" w:hAnsi="Verdana" w:cs="Verdana"/>
                <w:color w:val="1F497D"/>
                <w:sz w:val="20"/>
                <w:szCs w:val="20"/>
              </w:rPr>
              <w:t>Formations réalisées</w:t>
            </w:r>
          </w:p>
          <w:p w14:paraId="61B8F4EA" w14:textId="6562A5F5" w:rsidR="005F5F1B" w:rsidRPr="00FA3329" w:rsidRDefault="3329F544" w:rsidP="3329F544">
            <w:pPr>
              <w:pStyle w:val="TableContents"/>
              <w:numPr>
                <w:ilvl w:val="0"/>
                <w:numId w:val="8"/>
              </w:numPr>
              <w:spacing w:before="120" w:after="120" w:line="259" w:lineRule="auto"/>
              <w:jc w:val="both"/>
              <w:rPr>
                <w:rFonts w:ascii="Verdana" w:eastAsia="Verdana" w:hAnsi="Verdana" w:cs="Verdana"/>
                <w:color w:val="1F497D"/>
                <w:sz w:val="20"/>
                <w:szCs w:val="20"/>
              </w:rPr>
            </w:pPr>
            <w:r w:rsidRPr="00FA3329">
              <w:rPr>
                <w:rFonts w:ascii="Verdana" w:eastAsia="Verdana" w:hAnsi="Verdana" w:cs="Verdana"/>
                <w:color w:val="1F497D"/>
                <w:sz w:val="20"/>
                <w:szCs w:val="20"/>
              </w:rPr>
              <w:t>Nombre d’habitants impliqués ou sensibilisés</w:t>
            </w:r>
          </w:p>
          <w:p w14:paraId="4C92A033" w14:textId="47EB8674" w:rsidR="005F5F1B" w:rsidRPr="00FA3329" w:rsidRDefault="3329F544" w:rsidP="3329F544">
            <w:pPr>
              <w:pStyle w:val="TableContents"/>
              <w:numPr>
                <w:ilvl w:val="0"/>
                <w:numId w:val="8"/>
              </w:numPr>
              <w:spacing w:before="120" w:after="120" w:line="259" w:lineRule="auto"/>
              <w:jc w:val="both"/>
              <w:rPr>
                <w:rFonts w:ascii="Verdana" w:eastAsia="Verdana" w:hAnsi="Verdana" w:cs="Verdana"/>
                <w:color w:val="1F497D"/>
                <w:sz w:val="20"/>
                <w:szCs w:val="20"/>
              </w:rPr>
            </w:pPr>
            <w:r w:rsidRPr="00FA3329">
              <w:rPr>
                <w:rFonts w:ascii="Verdana" w:eastAsia="Verdana" w:hAnsi="Verdana" w:cs="Verdana"/>
                <w:color w:val="1F497D"/>
                <w:sz w:val="20"/>
                <w:szCs w:val="20"/>
              </w:rPr>
              <w:t xml:space="preserve">habitants relais identifiés </w:t>
            </w:r>
          </w:p>
          <w:p w14:paraId="28881CB0" w14:textId="71331775" w:rsidR="005F5F1B" w:rsidRPr="00FA3329" w:rsidRDefault="3329F544" w:rsidP="3329F544">
            <w:pPr>
              <w:pStyle w:val="TableContents"/>
              <w:numPr>
                <w:ilvl w:val="0"/>
                <w:numId w:val="8"/>
              </w:numPr>
              <w:spacing w:before="120" w:after="120" w:line="259" w:lineRule="auto"/>
              <w:jc w:val="both"/>
              <w:rPr>
                <w:rFonts w:ascii="Verdana" w:eastAsia="Verdana" w:hAnsi="Verdana" w:cs="Verdana"/>
                <w:color w:val="1F497D"/>
                <w:sz w:val="20"/>
                <w:szCs w:val="20"/>
              </w:rPr>
            </w:pPr>
            <w:r w:rsidRPr="00FA3329">
              <w:rPr>
                <w:rFonts w:ascii="Verdana" w:eastAsia="Verdana" w:hAnsi="Verdana" w:cs="Verdana"/>
                <w:color w:val="1F497D"/>
                <w:sz w:val="20"/>
                <w:szCs w:val="20"/>
              </w:rPr>
              <w:t>Enquête d’image sur la perception du quartier par les habitants</w:t>
            </w:r>
          </w:p>
          <w:p w14:paraId="05AA5629" w14:textId="17911FCF" w:rsidR="005F5F1B" w:rsidRPr="00FA3329" w:rsidRDefault="3329F544" w:rsidP="3329F544">
            <w:pPr>
              <w:pStyle w:val="TableContents"/>
              <w:numPr>
                <w:ilvl w:val="0"/>
                <w:numId w:val="8"/>
              </w:numPr>
              <w:spacing w:before="120" w:after="120" w:line="259" w:lineRule="auto"/>
              <w:jc w:val="both"/>
              <w:rPr>
                <w:rFonts w:ascii="Verdana" w:eastAsia="Verdana" w:hAnsi="Verdana" w:cs="Verdana"/>
                <w:color w:val="1F497D"/>
                <w:sz w:val="20"/>
                <w:szCs w:val="20"/>
              </w:rPr>
            </w:pPr>
            <w:r w:rsidRPr="00FA3329">
              <w:rPr>
                <w:rFonts w:ascii="Verdana" w:eastAsia="Verdana" w:hAnsi="Verdana" w:cs="Verdana"/>
                <w:color w:val="1F497D"/>
                <w:sz w:val="20"/>
                <w:szCs w:val="20"/>
              </w:rPr>
              <w:t>Réalisations engagées avec les habitants</w:t>
            </w:r>
          </w:p>
          <w:p w14:paraId="6785886F" w14:textId="06DD4F02" w:rsidR="005F5F1B" w:rsidRPr="00FA3329" w:rsidRDefault="3329F544" w:rsidP="3329F544">
            <w:pPr>
              <w:pStyle w:val="TableContents"/>
              <w:numPr>
                <w:ilvl w:val="0"/>
                <w:numId w:val="8"/>
              </w:numPr>
              <w:spacing w:before="120" w:after="120" w:line="259" w:lineRule="auto"/>
              <w:jc w:val="both"/>
              <w:rPr>
                <w:rFonts w:ascii="Verdana" w:eastAsia="Verdana" w:hAnsi="Verdana" w:cs="Verdana"/>
                <w:color w:val="1F497D"/>
                <w:sz w:val="20"/>
                <w:szCs w:val="20"/>
              </w:rPr>
            </w:pPr>
            <w:r w:rsidRPr="00FA3329">
              <w:rPr>
                <w:rFonts w:ascii="Verdana" w:eastAsia="Verdana" w:hAnsi="Verdana" w:cs="Verdana"/>
                <w:color w:val="1F497D"/>
                <w:sz w:val="20"/>
                <w:szCs w:val="20"/>
              </w:rPr>
              <w:t>Evolution des dégradations et constats de désordre</w:t>
            </w:r>
          </w:p>
          <w:p w14:paraId="596DE5C2" w14:textId="61C317FF" w:rsidR="005F5F1B" w:rsidRPr="00FA3329" w:rsidRDefault="3329F544" w:rsidP="3329F544">
            <w:pPr>
              <w:pStyle w:val="TableContents"/>
              <w:numPr>
                <w:ilvl w:val="0"/>
                <w:numId w:val="8"/>
              </w:numPr>
              <w:spacing w:before="120" w:after="120" w:line="259" w:lineRule="auto"/>
              <w:jc w:val="both"/>
              <w:rPr>
                <w:rFonts w:ascii="Verdana" w:eastAsia="Verdana" w:hAnsi="Verdana" w:cs="Verdana"/>
                <w:color w:val="1F497D"/>
                <w:sz w:val="20"/>
                <w:szCs w:val="20"/>
              </w:rPr>
            </w:pPr>
            <w:r w:rsidRPr="00FA3329">
              <w:rPr>
                <w:rFonts w:ascii="Verdana" w:eastAsia="Verdana" w:hAnsi="Verdana" w:cs="Verdana"/>
                <w:color w:val="1F497D"/>
                <w:sz w:val="20"/>
                <w:szCs w:val="20"/>
              </w:rPr>
              <w:t>Mise en place des Conseils Citoyens et des Maisons de projet</w:t>
            </w:r>
          </w:p>
          <w:p w14:paraId="468DB918" w14:textId="0D5DC22D" w:rsidR="005F5F1B" w:rsidRPr="00FA3329" w:rsidRDefault="3329F544" w:rsidP="3329F544">
            <w:pPr>
              <w:pStyle w:val="TableContents"/>
              <w:numPr>
                <w:ilvl w:val="0"/>
                <w:numId w:val="8"/>
              </w:numPr>
              <w:spacing w:before="120" w:after="120" w:line="259" w:lineRule="auto"/>
              <w:jc w:val="both"/>
              <w:rPr>
                <w:rFonts w:ascii="Verdana" w:eastAsia="Verdana" w:hAnsi="Verdana" w:cs="Verdana"/>
                <w:color w:val="1F497D"/>
                <w:sz w:val="20"/>
                <w:szCs w:val="20"/>
              </w:rPr>
            </w:pPr>
            <w:r w:rsidRPr="00FA3329">
              <w:rPr>
                <w:rFonts w:ascii="Verdana" w:eastAsia="Verdana" w:hAnsi="Verdana" w:cs="Verdana"/>
                <w:color w:val="1F497D"/>
                <w:sz w:val="20"/>
                <w:szCs w:val="20"/>
              </w:rPr>
              <w:t>nombre d'actions de sensibilisation développées</w:t>
            </w:r>
          </w:p>
          <w:p w14:paraId="07060145" w14:textId="3E2A0919" w:rsidR="005F5F1B" w:rsidRPr="00FA3329" w:rsidRDefault="3329F544" w:rsidP="3329F544">
            <w:pPr>
              <w:pStyle w:val="TableContents"/>
              <w:numPr>
                <w:ilvl w:val="0"/>
                <w:numId w:val="8"/>
              </w:numPr>
              <w:spacing w:before="120" w:after="120" w:line="259" w:lineRule="auto"/>
              <w:jc w:val="both"/>
              <w:rPr>
                <w:rFonts w:ascii="Verdana" w:eastAsia="Verdana" w:hAnsi="Verdana" w:cs="Verdana"/>
                <w:color w:val="1F497D"/>
                <w:sz w:val="20"/>
                <w:szCs w:val="20"/>
              </w:rPr>
            </w:pPr>
            <w:r w:rsidRPr="00FA3329">
              <w:rPr>
                <w:rFonts w:ascii="Verdana" w:eastAsia="Verdana" w:hAnsi="Verdana" w:cs="Verdana"/>
                <w:color w:val="1F497D"/>
                <w:sz w:val="20"/>
                <w:szCs w:val="20"/>
              </w:rPr>
              <w:lastRenderedPageBreak/>
              <w:t>Nombre d'outils de suivi développés</w:t>
            </w:r>
          </w:p>
        </w:tc>
      </w:tr>
      <w:tr w:rsidR="005F5F1B" w:rsidRPr="00243AF9" w14:paraId="69410D5E" w14:textId="77777777" w:rsidTr="00FA3329">
        <w:tc>
          <w:tcPr>
            <w:tcW w:w="2633" w:type="dxa"/>
            <w:shd w:val="clear" w:color="auto" w:fill="B8CCE4"/>
          </w:tcPr>
          <w:p w14:paraId="791AC89E" w14:textId="77777777" w:rsidR="005F5F1B" w:rsidRDefault="005F5F1B" w:rsidP="00D87FB9">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lastRenderedPageBreak/>
              <w:t>Indicateurs d’effets</w:t>
            </w:r>
          </w:p>
          <w:p w14:paraId="580DC91E" w14:textId="5A98F093" w:rsidR="005F5F1B" w:rsidRDefault="005F5F1B" w:rsidP="00F965C6">
            <w:pPr>
              <w:pStyle w:val="TableContents"/>
              <w:spacing w:before="120" w:after="120"/>
              <w:ind w:right="-10"/>
              <w:rPr>
                <w:rFonts w:ascii="Verdana" w:hAnsi="Verdana" w:cs="Verdana"/>
                <w:b/>
                <w:bCs/>
                <w:color w:val="1F497D"/>
                <w:sz w:val="20"/>
                <w:szCs w:val="20"/>
              </w:rPr>
            </w:pPr>
          </w:p>
        </w:tc>
        <w:tc>
          <w:tcPr>
            <w:tcW w:w="8221" w:type="dxa"/>
            <w:shd w:val="clear" w:color="auto" w:fill="B8CCE4"/>
          </w:tcPr>
          <w:p w14:paraId="6614E9E6" w14:textId="0ADB95B7" w:rsidR="005F5F1B" w:rsidRPr="00FA3329" w:rsidRDefault="3329F544" w:rsidP="00FA3329">
            <w:pPr>
              <w:pStyle w:val="TableContents"/>
              <w:numPr>
                <w:ilvl w:val="0"/>
                <w:numId w:val="1"/>
              </w:numPr>
              <w:spacing w:before="120" w:after="120"/>
              <w:jc w:val="both"/>
              <w:rPr>
                <w:rFonts w:ascii="Verdana" w:eastAsia="Verdana" w:hAnsi="Verdana" w:cs="Verdana"/>
                <w:color w:val="1F497D"/>
                <w:sz w:val="20"/>
                <w:szCs w:val="20"/>
              </w:rPr>
            </w:pPr>
            <w:r w:rsidRPr="00FA3329">
              <w:rPr>
                <w:rFonts w:ascii="Verdana" w:eastAsia="Verdana" w:hAnsi="Verdana" w:cs="Verdana"/>
                <w:color w:val="1F497D"/>
                <w:sz w:val="20"/>
                <w:szCs w:val="20"/>
              </w:rPr>
              <w:t>Evolution des usages des habitants (ex : mobilité intra-quartier, déchets-encombrants …)</w:t>
            </w:r>
          </w:p>
          <w:p w14:paraId="5DBFF88F" w14:textId="4FBB9753" w:rsidR="005F5F1B" w:rsidRPr="00FA3329" w:rsidRDefault="3329F544" w:rsidP="00FA3329">
            <w:pPr>
              <w:pStyle w:val="TableContents"/>
              <w:numPr>
                <w:ilvl w:val="0"/>
                <w:numId w:val="1"/>
              </w:numPr>
              <w:spacing w:before="120" w:after="120"/>
              <w:jc w:val="both"/>
              <w:rPr>
                <w:rFonts w:ascii="Verdana" w:eastAsia="Verdana" w:hAnsi="Verdana" w:cs="Verdana"/>
                <w:color w:val="1F497D"/>
                <w:sz w:val="20"/>
                <w:szCs w:val="20"/>
              </w:rPr>
            </w:pPr>
            <w:r w:rsidRPr="00FA3329">
              <w:rPr>
                <w:rFonts w:ascii="Verdana" w:eastAsia="Verdana" w:hAnsi="Verdana" w:cs="Verdana"/>
                <w:color w:val="1F497D"/>
                <w:sz w:val="20"/>
                <w:szCs w:val="20"/>
              </w:rPr>
              <w:t xml:space="preserve">Amélioration de la réactivité des réponses / interventions suite aux constats observés </w:t>
            </w:r>
          </w:p>
          <w:p w14:paraId="1DB04635" w14:textId="61DEF057" w:rsidR="005F5F1B" w:rsidRPr="009D3963" w:rsidRDefault="3329F544" w:rsidP="00927A2A">
            <w:pPr>
              <w:pStyle w:val="TableContents"/>
              <w:numPr>
                <w:ilvl w:val="0"/>
                <w:numId w:val="1"/>
              </w:numPr>
              <w:spacing w:before="120" w:after="120"/>
              <w:jc w:val="both"/>
              <w:rPr>
                <w:rFonts w:ascii="Verdana" w:hAnsi="Verdana" w:cs="Arial"/>
                <w:i/>
                <w:color w:val="000080"/>
                <w:sz w:val="20"/>
                <w:szCs w:val="20"/>
              </w:rPr>
            </w:pPr>
            <w:r w:rsidRPr="00FA3329">
              <w:rPr>
                <w:rFonts w:ascii="Verdana" w:eastAsia="Verdana" w:hAnsi="Verdana" w:cs="Verdana"/>
                <w:color w:val="1F497D"/>
                <w:sz w:val="20"/>
                <w:szCs w:val="20"/>
              </w:rPr>
              <w:t>évolution des modes de conduite de projet, en intégrant dans le timing du projet les temps d'implication des habitants</w:t>
            </w:r>
          </w:p>
        </w:tc>
      </w:tr>
      <w:tr w:rsidR="005F5F1B" w:rsidRPr="00243AF9" w14:paraId="7F7A308A" w14:textId="77777777" w:rsidTr="00FA3329">
        <w:tc>
          <w:tcPr>
            <w:tcW w:w="2633" w:type="dxa"/>
            <w:shd w:val="clear" w:color="auto" w:fill="B8CCE4"/>
          </w:tcPr>
          <w:p w14:paraId="5674AD11" w14:textId="77777777" w:rsidR="005F5F1B" w:rsidRPr="00243AF9" w:rsidRDefault="005F5F1B"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Liens autres enjeux / fiches « orientations opérationnelles »</w:t>
            </w:r>
          </w:p>
        </w:tc>
        <w:tc>
          <w:tcPr>
            <w:tcW w:w="8221" w:type="dxa"/>
            <w:shd w:val="clear" w:color="auto" w:fill="B8CCE4"/>
          </w:tcPr>
          <w:p w14:paraId="12AD2083" w14:textId="36D88395" w:rsidR="005F5F1B" w:rsidRPr="009D3963" w:rsidRDefault="3329F544" w:rsidP="3329F544">
            <w:pPr>
              <w:pStyle w:val="TableContents"/>
              <w:spacing w:before="120" w:after="120" w:line="259" w:lineRule="auto"/>
              <w:jc w:val="both"/>
            </w:pPr>
            <w:r w:rsidRPr="00FA3329">
              <w:rPr>
                <w:rFonts w:ascii="Verdana" w:eastAsia="Verdana" w:hAnsi="Verdana" w:cs="Verdana"/>
                <w:color w:val="1F497D"/>
                <w:sz w:val="20"/>
                <w:szCs w:val="20"/>
              </w:rPr>
              <w:t>Axe transversal - Égalité homme-femme :</w:t>
            </w:r>
          </w:p>
          <w:p w14:paraId="79AB54EC" w14:textId="73E42083" w:rsidR="005F5F1B" w:rsidRPr="00FA3329" w:rsidRDefault="3329F544" w:rsidP="3329F544">
            <w:pPr>
              <w:pStyle w:val="TableContents"/>
              <w:numPr>
                <w:ilvl w:val="0"/>
                <w:numId w:val="8"/>
              </w:numPr>
              <w:spacing w:before="120" w:after="120" w:line="259" w:lineRule="auto"/>
              <w:jc w:val="both"/>
              <w:rPr>
                <w:rFonts w:ascii="Verdana" w:eastAsia="Verdana" w:hAnsi="Verdana" w:cs="Verdana"/>
                <w:color w:val="1F497D"/>
                <w:sz w:val="20"/>
                <w:szCs w:val="20"/>
              </w:rPr>
            </w:pPr>
            <w:r w:rsidRPr="00FA3329">
              <w:rPr>
                <w:rFonts w:ascii="Verdana" w:eastAsia="Verdana" w:hAnsi="Verdana" w:cs="Verdana"/>
                <w:color w:val="1F497D"/>
                <w:sz w:val="20"/>
                <w:szCs w:val="20"/>
              </w:rPr>
              <w:t>Faire émerger le pouvoir d’agir des femmes par l’écoute de leurs besoins et leur expertise d’usage du quartier.</w:t>
            </w:r>
          </w:p>
          <w:p w14:paraId="588536CC" w14:textId="73620A36" w:rsidR="005F5F1B" w:rsidRPr="00FA3329" w:rsidRDefault="3329F544" w:rsidP="3329F544">
            <w:pPr>
              <w:pStyle w:val="TableContents"/>
              <w:numPr>
                <w:ilvl w:val="0"/>
                <w:numId w:val="8"/>
              </w:numPr>
              <w:spacing w:before="120" w:after="120" w:line="259" w:lineRule="auto"/>
              <w:jc w:val="both"/>
              <w:rPr>
                <w:rFonts w:ascii="Verdana" w:eastAsia="Verdana" w:hAnsi="Verdana" w:cs="Verdana"/>
                <w:color w:val="1F497D"/>
                <w:sz w:val="20"/>
                <w:szCs w:val="20"/>
              </w:rPr>
            </w:pPr>
            <w:r w:rsidRPr="00FA3329">
              <w:rPr>
                <w:rFonts w:ascii="Verdana" w:eastAsia="Verdana" w:hAnsi="Verdana" w:cs="Verdana"/>
                <w:color w:val="1F497D"/>
                <w:sz w:val="20"/>
                <w:szCs w:val="20"/>
              </w:rPr>
              <w:t>Utiliser cet usage pour adapter l’aménagement urbain aux besoins repérés et favoriser ainsi leur réappropriation de l’espace public</w:t>
            </w:r>
          </w:p>
          <w:p w14:paraId="4F7E7503" w14:textId="7B5A9B34" w:rsidR="005F5F1B" w:rsidRPr="009D3963" w:rsidRDefault="3329F544" w:rsidP="3329F544">
            <w:pPr>
              <w:pStyle w:val="TableContents"/>
              <w:numPr>
                <w:ilvl w:val="0"/>
                <w:numId w:val="8"/>
              </w:numPr>
              <w:spacing w:before="120" w:after="120" w:line="259" w:lineRule="auto"/>
              <w:jc w:val="both"/>
              <w:rPr>
                <w:rFonts w:ascii="Verdana,Arial" w:eastAsia="Verdana,Arial" w:hAnsi="Verdana,Arial" w:cs="Verdana,Arial"/>
                <w:color w:val="000080"/>
                <w:sz w:val="20"/>
                <w:szCs w:val="20"/>
              </w:rPr>
            </w:pPr>
            <w:r w:rsidRPr="00FA3329">
              <w:rPr>
                <w:rFonts w:ascii="Verdana" w:eastAsia="Verdana" w:hAnsi="Verdana" w:cs="Verdana"/>
                <w:color w:val="1F497D"/>
                <w:sz w:val="20"/>
                <w:szCs w:val="20"/>
              </w:rPr>
              <w:t>Favoriser l’implication des femmes comme actrices de la ville locale (via les Conseils Citoyens par exemple).</w:t>
            </w:r>
          </w:p>
          <w:p w14:paraId="4DD6A360" w14:textId="38B0DE78" w:rsidR="3329F544" w:rsidRPr="00FA3329" w:rsidRDefault="3329F544" w:rsidP="00FA3329">
            <w:pPr>
              <w:pStyle w:val="TableContents"/>
              <w:spacing w:before="120" w:after="120"/>
              <w:jc w:val="both"/>
              <w:rPr>
                <w:rFonts w:ascii="Verdana" w:eastAsia="Verdana" w:hAnsi="Verdana" w:cs="Verdana"/>
                <w:color w:val="1F497D"/>
                <w:sz w:val="20"/>
                <w:szCs w:val="20"/>
              </w:rPr>
            </w:pPr>
            <w:r w:rsidRPr="00FA3329">
              <w:rPr>
                <w:rFonts w:ascii="Verdana" w:eastAsia="Verdana" w:hAnsi="Verdana" w:cs="Verdana"/>
                <w:color w:val="1F497D"/>
                <w:sz w:val="20"/>
                <w:szCs w:val="20"/>
              </w:rPr>
              <w:t>Fiche 2.1.5</w:t>
            </w:r>
          </w:p>
          <w:p w14:paraId="1CFEAA36" w14:textId="50F2A41E" w:rsidR="3329F544" w:rsidRPr="00FA3329" w:rsidRDefault="3329F544" w:rsidP="00FA3329">
            <w:pPr>
              <w:pStyle w:val="TableContents"/>
              <w:spacing w:before="120" w:after="120"/>
              <w:jc w:val="both"/>
              <w:rPr>
                <w:rFonts w:ascii="Verdana" w:eastAsia="Verdana" w:hAnsi="Verdana" w:cs="Verdana"/>
                <w:color w:val="1F497D"/>
                <w:sz w:val="20"/>
                <w:szCs w:val="20"/>
              </w:rPr>
            </w:pPr>
            <w:r w:rsidRPr="00FA3329">
              <w:rPr>
                <w:rFonts w:ascii="Verdana" w:eastAsia="Verdana" w:hAnsi="Verdana" w:cs="Verdana"/>
                <w:color w:val="1F497D"/>
                <w:sz w:val="20"/>
                <w:szCs w:val="20"/>
              </w:rPr>
              <w:t>Fiches 1.1.5/1.1.6/1.1.7</w:t>
            </w:r>
          </w:p>
          <w:p w14:paraId="7E40DCA4" w14:textId="77777777" w:rsidR="005F5F1B" w:rsidRDefault="005F5F1B" w:rsidP="00501C0C">
            <w:pPr>
              <w:spacing w:before="120" w:after="120"/>
              <w:jc w:val="both"/>
              <w:rPr>
                <w:rFonts w:ascii="Verdana" w:hAnsi="Verdana" w:cs="Arial"/>
                <w:color w:val="1F497D"/>
                <w:sz w:val="20"/>
                <w:szCs w:val="20"/>
              </w:rPr>
            </w:pPr>
          </w:p>
        </w:tc>
      </w:tr>
    </w:tbl>
    <w:p w14:paraId="00B9697C" w14:textId="77777777" w:rsidR="005F5F1B" w:rsidRDefault="005F5F1B" w:rsidP="008D57C0">
      <w:pPr>
        <w:pStyle w:val="WW-Standard"/>
        <w:tabs>
          <w:tab w:val="left" w:pos="5920"/>
        </w:tabs>
        <w:spacing w:after="57"/>
        <w:rPr>
          <w:rFonts w:ascii="Verdana" w:hAnsi="Verdana" w:cs="Verdana"/>
          <w:b/>
          <w:bCs/>
          <w:sz w:val="28"/>
          <w:szCs w:val="28"/>
        </w:rPr>
      </w:pPr>
    </w:p>
    <w:p w14:paraId="1105CCB5" w14:textId="77777777" w:rsidR="005F5F1B" w:rsidRPr="00827890" w:rsidRDefault="005F5F1B" w:rsidP="009B2B7C">
      <w:pPr>
        <w:widowControl/>
        <w:suppressAutoHyphens w:val="0"/>
        <w:textAlignment w:val="auto"/>
      </w:pPr>
    </w:p>
    <w:sectPr w:rsidR="005F5F1B" w:rsidRPr="00827890" w:rsidSect="00A433C2">
      <w:footerReference w:type="default" r:id="rId11"/>
      <w:pgSz w:w="11906" w:h="16838" w:code="9"/>
      <w:pgMar w:top="454" w:right="567" w:bottom="737" w:left="567" w:header="567" w:footer="567" w:gutter="0"/>
      <w:cols w:space="720"/>
      <w:docGrid w:linePitch="360"/>
    </w:sectPr>
  </w:body>
</w:document>
</file>

<file path=word/commentsExtended.xml><?xml version="1.0" encoding="utf-8"?>
<w15:commentsEx xmlns:mc="http://schemas.openxmlformats.org/markup-compatibility/2006" xmlns:w15="http://schemas.microsoft.com/office/word/2012/wordml" mc:Ignorable="w15">
  <w15:commentEx w15:done="0" w15:paraId="52023852"/>
  <w15:commentEx w15:done="0" w15:paraId="34FC724D"/>
  <w15:commentEx w15:done="0" w15:paraId="3EAC9DF6"/>
  <w15:commentEx w15:done="0" w15:paraId="3076AF7D"/>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23A504" w14:textId="77777777" w:rsidR="005F5F1B" w:rsidRDefault="005F5F1B" w:rsidP="00A03715">
      <w:pPr>
        <w:pStyle w:val="TableContents"/>
      </w:pPr>
      <w:r>
        <w:separator/>
      </w:r>
    </w:p>
  </w:endnote>
  <w:endnote w:type="continuationSeparator" w:id="0">
    <w:p w14:paraId="6E21F832" w14:textId="77777777" w:rsidR="005F5F1B" w:rsidRDefault="005F5F1B" w:rsidP="00A03715">
      <w:pPr>
        <w:pStyle w:val="TableContents"/>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OpenSymbol">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Arial">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D0E909" w14:textId="77777777" w:rsidR="005F5F1B" w:rsidRDefault="005F5F1B" w:rsidP="00973B15">
    <w:pPr>
      <w:pStyle w:val="Pieddepage"/>
      <w:widowControl/>
      <w:jc w:val="right"/>
      <w:rPr>
        <w:rFonts w:ascii="Verdana" w:hAnsi="Verdana" w:cs="Verdana"/>
        <w:sz w:val="16"/>
        <w:szCs w:val="16"/>
      </w:rPr>
    </w:pPr>
    <w:r>
      <w:rPr>
        <w:rFonts w:ascii="Verdana" w:hAnsi="Verdana" w:cs="Verdana"/>
        <w:sz w:val="16"/>
        <w:szCs w:val="16"/>
      </w:rPr>
      <w:t>Contrat de ville</w:t>
    </w:r>
  </w:p>
  <w:p w14:paraId="22E847E8" w14:textId="77777777" w:rsidR="005F5F1B" w:rsidRDefault="005F5F1B" w:rsidP="00973B15">
    <w:pPr>
      <w:pStyle w:val="Pieddepage"/>
      <w:widowControl/>
      <w:jc w:val="right"/>
    </w:pPr>
    <w:r>
      <w:rPr>
        <w:rFonts w:ascii="Verdana" w:hAnsi="Verdana" w:cs="Verdana"/>
        <w:sz w:val="16"/>
        <w:szCs w:val="16"/>
      </w:rPr>
      <w:t>Fiche orientation opérationnelle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4763B4" w14:textId="77777777" w:rsidR="005F5F1B" w:rsidRDefault="005F5F1B" w:rsidP="00A03715">
      <w:pPr>
        <w:pStyle w:val="TableContents"/>
      </w:pPr>
      <w:r>
        <w:separator/>
      </w:r>
    </w:p>
  </w:footnote>
  <w:footnote w:type="continuationSeparator" w:id="0">
    <w:p w14:paraId="45BA96EC" w14:textId="77777777" w:rsidR="005F5F1B" w:rsidRDefault="005F5F1B" w:rsidP="00A03715">
      <w:pPr>
        <w:pStyle w:val="TableContents"/>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654A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pStyle w:val="Titre1"/>
      <w:suff w:val="nothing"/>
      <w:lvlText w:val=""/>
      <w:lvlJc w:val="left"/>
      <w:pPr>
        <w:tabs>
          <w:tab w:val="num" w:pos="432"/>
        </w:tabs>
        <w:ind w:left="432" w:hanging="432"/>
      </w:pPr>
      <w:rPr>
        <w:rFonts w:cs="Times New Roman"/>
      </w:rPr>
    </w:lvl>
    <w:lvl w:ilvl="1">
      <w:start w:val="1"/>
      <w:numFmt w:val="none"/>
      <w:pStyle w:val="Titre2"/>
      <w:suff w:val="nothing"/>
      <w:lvlText w:val=""/>
      <w:lvlJc w:val="left"/>
      <w:pPr>
        <w:tabs>
          <w:tab w:val="num" w:pos="576"/>
        </w:tabs>
        <w:ind w:left="576" w:hanging="576"/>
      </w:pPr>
      <w:rPr>
        <w:rFonts w:cs="Times New Roman"/>
      </w:rPr>
    </w:lvl>
    <w:lvl w:ilvl="2">
      <w:start w:val="1"/>
      <w:numFmt w:val="none"/>
      <w:pStyle w:val="Titre3"/>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2">
    <w:nsid w:val="00000002"/>
    <w:multiLevelType w:val="multilevel"/>
    <w:tmpl w:val="0000000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nsid w:val="00000006"/>
    <w:multiLevelType w:val="multilevel"/>
    <w:tmpl w:val="00000006"/>
    <w:name w:val="WW8Num6"/>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w:hAnsi="Wingdings"/>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w:hAnsi="Wingdings"/>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w:hAnsi="Wingdings"/>
      </w:rPr>
    </w:lvl>
    <w:lvl w:ilvl="8">
      <w:start w:val="1"/>
      <w:numFmt w:val="bullet"/>
      <w:lvlText w:val=""/>
      <w:lvlJc w:val="left"/>
      <w:pPr>
        <w:tabs>
          <w:tab w:val="num" w:pos="3600"/>
        </w:tabs>
        <w:ind w:left="3600" w:hanging="360"/>
      </w:pPr>
      <w:rPr>
        <w:rFonts w:ascii="Wingdings" w:hAnsi="Wingdings"/>
      </w:rPr>
    </w:lvl>
  </w:abstractNum>
  <w:abstractNum w:abstractNumId="4">
    <w:nsid w:val="1A9D2DFC"/>
    <w:multiLevelType w:val="hybridMultilevel"/>
    <w:tmpl w:val="BB6A58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B9B3440"/>
    <w:multiLevelType w:val="hybridMultilevel"/>
    <w:tmpl w:val="977AA4F4"/>
    <w:lvl w:ilvl="0" w:tplc="D17AB002">
      <w:start w:val="1"/>
      <w:numFmt w:val="bullet"/>
      <w:lvlText w:val=""/>
      <w:lvlJc w:val="left"/>
      <w:pPr>
        <w:ind w:left="720" w:hanging="360"/>
      </w:pPr>
      <w:rPr>
        <w:rFonts w:ascii="Symbol" w:hAnsi="Symbol" w:hint="default"/>
      </w:rPr>
    </w:lvl>
    <w:lvl w:ilvl="1" w:tplc="DDB29118">
      <w:start w:val="1"/>
      <w:numFmt w:val="bullet"/>
      <w:lvlText w:val="o"/>
      <w:lvlJc w:val="left"/>
      <w:pPr>
        <w:ind w:left="1440" w:hanging="360"/>
      </w:pPr>
      <w:rPr>
        <w:rFonts w:ascii="Courier New" w:hAnsi="Courier New" w:hint="default"/>
      </w:rPr>
    </w:lvl>
    <w:lvl w:ilvl="2" w:tplc="D75EEEF6">
      <w:start w:val="1"/>
      <w:numFmt w:val="bullet"/>
      <w:lvlText w:val=""/>
      <w:lvlJc w:val="left"/>
      <w:pPr>
        <w:ind w:left="2160" w:hanging="360"/>
      </w:pPr>
      <w:rPr>
        <w:rFonts w:ascii="Wingdings" w:hAnsi="Wingdings" w:hint="default"/>
      </w:rPr>
    </w:lvl>
    <w:lvl w:ilvl="3" w:tplc="172658E4">
      <w:start w:val="1"/>
      <w:numFmt w:val="bullet"/>
      <w:lvlText w:val=""/>
      <w:lvlJc w:val="left"/>
      <w:pPr>
        <w:ind w:left="2880" w:hanging="360"/>
      </w:pPr>
      <w:rPr>
        <w:rFonts w:ascii="Symbol" w:hAnsi="Symbol" w:hint="default"/>
      </w:rPr>
    </w:lvl>
    <w:lvl w:ilvl="4" w:tplc="B47C83B8">
      <w:start w:val="1"/>
      <w:numFmt w:val="bullet"/>
      <w:lvlText w:val="o"/>
      <w:lvlJc w:val="left"/>
      <w:pPr>
        <w:ind w:left="3600" w:hanging="360"/>
      </w:pPr>
      <w:rPr>
        <w:rFonts w:ascii="Courier New" w:hAnsi="Courier New" w:hint="default"/>
      </w:rPr>
    </w:lvl>
    <w:lvl w:ilvl="5" w:tplc="A4B2E376">
      <w:start w:val="1"/>
      <w:numFmt w:val="bullet"/>
      <w:lvlText w:val=""/>
      <w:lvlJc w:val="left"/>
      <w:pPr>
        <w:ind w:left="4320" w:hanging="360"/>
      </w:pPr>
      <w:rPr>
        <w:rFonts w:ascii="Wingdings" w:hAnsi="Wingdings" w:hint="default"/>
      </w:rPr>
    </w:lvl>
    <w:lvl w:ilvl="6" w:tplc="BE741ADE">
      <w:start w:val="1"/>
      <w:numFmt w:val="bullet"/>
      <w:lvlText w:val=""/>
      <w:lvlJc w:val="left"/>
      <w:pPr>
        <w:ind w:left="5040" w:hanging="360"/>
      </w:pPr>
      <w:rPr>
        <w:rFonts w:ascii="Symbol" w:hAnsi="Symbol" w:hint="default"/>
      </w:rPr>
    </w:lvl>
    <w:lvl w:ilvl="7" w:tplc="1606227E">
      <w:start w:val="1"/>
      <w:numFmt w:val="bullet"/>
      <w:lvlText w:val="o"/>
      <w:lvlJc w:val="left"/>
      <w:pPr>
        <w:ind w:left="5760" w:hanging="360"/>
      </w:pPr>
      <w:rPr>
        <w:rFonts w:ascii="Courier New" w:hAnsi="Courier New" w:hint="default"/>
      </w:rPr>
    </w:lvl>
    <w:lvl w:ilvl="8" w:tplc="C7C8BF82">
      <w:start w:val="1"/>
      <w:numFmt w:val="bullet"/>
      <w:lvlText w:val=""/>
      <w:lvlJc w:val="left"/>
      <w:pPr>
        <w:ind w:left="6480" w:hanging="360"/>
      </w:pPr>
      <w:rPr>
        <w:rFonts w:ascii="Wingdings" w:hAnsi="Wingdings" w:hint="default"/>
      </w:rPr>
    </w:lvl>
  </w:abstractNum>
  <w:abstractNum w:abstractNumId="6">
    <w:nsid w:val="2BB31D1B"/>
    <w:multiLevelType w:val="hybridMultilevel"/>
    <w:tmpl w:val="A0B00DB0"/>
    <w:lvl w:ilvl="0" w:tplc="80106DE2">
      <w:start w:val="1"/>
      <w:numFmt w:val="bullet"/>
      <w:lvlText w:val=""/>
      <w:lvlJc w:val="left"/>
      <w:pPr>
        <w:ind w:left="720" w:hanging="360"/>
      </w:pPr>
      <w:rPr>
        <w:rFonts w:ascii="Symbol" w:hAnsi="Symbol" w:hint="default"/>
      </w:rPr>
    </w:lvl>
    <w:lvl w:ilvl="1" w:tplc="0EE2524C">
      <w:start w:val="1"/>
      <w:numFmt w:val="bullet"/>
      <w:lvlText w:val="o"/>
      <w:lvlJc w:val="left"/>
      <w:pPr>
        <w:ind w:left="1440" w:hanging="360"/>
      </w:pPr>
      <w:rPr>
        <w:rFonts w:ascii="Courier New" w:hAnsi="Courier New" w:hint="default"/>
      </w:rPr>
    </w:lvl>
    <w:lvl w:ilvl="2" w:tplc="877E6F96">
      <w:start w:val="1"/>
      <w:numFmt w:val="bullet"/>
      <w:lvlText w:val=""/>
      <w:lvlJc w:val="left"/>
      <w:pPr>
        <w:ind w:left="2160" w:hanging="360"/>
      </w:pPr>
      <w:rPr>
        <w:rFonts w:ascii="Wingdings" w:hAnsi="Wingdings" w:hint="default"/>
      </w:rPr>
    </w:lvl>
    <w:lvl w:ilvl="3" w:tplc="26644F9A">
      <w:start w:val="1"/>
      <w:numFmt w:val="bullet"/>
      <w:lvlText w:val=""/>
      <w:lvlJc w:val="left"/>
      <w:pPr>
        <w:ind w:left="2880" w:hanging="360"/>
      </w:pPr>
      <w:rPr>
        <w:rFonts w:ascii="Symbol" w:hAnsi="Symbol" w:hint="default"/>
      </w:rPr>
    </w:lvl>
    <w:lvl w:ilvl="4" w:tplc="2CE49A4C">
      <w:start w:val="1"/>
      <w:numFmt w:val="bullet"/>
      <w:lvlText w:val="o"/>
      <w:lvlJc w:val="left"/>
      <w:pPr>
        <w:ind w:left="3600" w:hanging="360"/>
      </w:pPr>
      <w:rPr>
        <w:rFonts w:ascii="Courier New" w:hAnsi="Courier New" w:hint="default"/>
      </w:rPr>
    </w:lvl>
    <w:lvl w:ilvl="5" w:tplc="F430971C">
      <w:start w:val="1"/>
      <w:numFmt w:val="bullet"/>
      <w:lvlText w:val=""/>
      <w:lvlJc w:val="left"/>
      <w:pPr>
        <w:ind w:left="4320" w:hanging="360"/>
      </w:pPr>
      <w:rPr>
        <w:rFonts w:ascii="Wingdings" w:hAnsi="Wingdings" w:hint="default"/>
      </w:rPr>
    </w:lvl>
    <w:lvl w:ilvl="6" w:tplc="72489C12">
      <w:start w:val="1"/>
      <w:numFmt w:val="bullet"/>
      <w:lvlText w:val=""/>
      <w:lvlJc w:val="left"/>
      <w:pPr>
        <w:ind w:left="5040" w:hanging="360"/>
      </w:pPr>
      <w:rPr>
        <w:rFonts w:ascii="Symbol" w:hAnsi="Symbol" w:hint="default"/>
      </w:rPr>
    </w:lvl>
    <w:lvl w:ilvl="7" w:tplc="C8AE6DAA">
      <w:start w:val="1"/>
      <w:numFmt w:val="bullet"/>
      <w:lvlText w:val="o"/>
      <w:lvlJc w:val="left"/>
      <w:pPr>
        <w:ind w:left="5760" w:hanging="360"/>
      </w:pPr>
      <w:rPr>
        <w:rFonts w:ascii="Courier New" w:hAnsi="Courier New" w:hint="default"/>
      </w:rPr>
    </w:lvl>
    <w:lvl w:ilvl="8" w:tplc="A5BC8B7C">
      <w:start w:val="1"/>
      <w:numFmt w:val="bullet"/>
      <w:lvlText w:val=""/>
      <w:lvlJc w:val="left"/>
      <w:pPr>
        <w:ind w:left="6480" w:hanging="360"/>
      </w:pPr>
      <w:rPr>
        <w:rFonts w:ascii="Wingdings" w:hAnsi="Wingdings" w:hint="default"/>
      </w:rPr>
    </w:lvl>
  </w:abstractNum>
  <w:abstractNum w:abstractNumId="7">
    <w:nsid w:val="457A1F35"/>
    <w:multiLevelType w:val="hybridMultilevel"/>
    <w:tmpl w:val="F0A68F52"/>
    <w:lvl w:ilvl="0" w:tplc="0BF622A2">
      <w:numFmt w:val="bullet"/>
      <w:lvlText w:val="-"/>
      <w:lvlJc w:val="left"/>
      <w:pPr>
        <w:ind w:left="720" w:hanging="360"/>
      </w:pPr>
      <w:rPr>
        <w:rFonts w:ascii="Arial" w:eastAsia="SimSu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5A63C0C"/>
    <w:multiLevelType w:val="hybridMultilevel"/>
    <w:tmpl w:val="96CED4A4"/>
    <w:lvl w:ilvl="0" w:tplc="4FD4EC98">
      <w:start w:val="1"/>
      <w:numFmt w:val="bullet"/>
      <w:lvlText w:val="•"/>
      <w:lvlJc w:val="left"/>
      <w:pPr>
        <w:tabs>
          <w:tab w:val="num" w:pos="720"/>
        </w:tabs>
        <w:ind w:left="720" w:hanging="360"/>
      </w:pPr>
      <w:rPr>
        <w:rFonts w:ascii="Arial" w:hAnsi="Arial" w:hint="default"/>
      </w:rPr>
    </w:lvl>
    <w:lvl w:ilvl="1" w:tplc="17683720" w:tentative="1">
      <w:start w:val="1"/>
      <w:numFmt w:val="bullet"/>
      <w:lvlText w:val="•"/>
      <w:lvlJc w:val="left"/>
      <w:pPr>
        <w:tabs>
          <w:tab w:val="num" w:pos="1440"/>
        </w:tabs>
        <w:ind w:left="1440" w:hanging="360"/>
      </w:pPr>
      <w:rPr>
        <w:rFonts w:ascii="Arial" w:hAnsi="Arial" w:hint="default"/>
      </w:rPr>
    </w:lvl>
    <w:lvl w:ilvl="2" w:tplc="59A81282" w:tentative="1">
      <w:start w:val="1"/>
      <w:numFmt w:val="bullet"/>
      <w:lvlText w:val="•"/>
      <w:lvlJc w:val="left"/>
      <w:pPr>
        <w:tabs>
          <w:tab w:val="num" w:pos="2160"/>
        </w:tabs>
        <w:ind w:left="2160" w:hanging="360"/>
      </w:pPr>
      <w:rPr>
        <w:rFonts w:ascii="Arial" w:hAnsi="Arial" w:hint="default"/>
      </w:rPr>
    </w:lvl>
    <w:lvl w:ilvl="3" w:tplc="60F40300" w:tentative="1">
      <w:start w:val="1"/>
      <w:numFmt w:val="bullet"/>
      <w:lvlText w:val="•"/>
      <w:lvlJc w:val="left"/>
      <w:pPr>
        <w:tabs>
          <w:tab w:val="num" w:pos="2880"/>
        </w:tabs>
        <w:ind w:left="2880" w:hanging="360"/>
      </w:pPr>
      <w:rPr>
        <w:rFonts w:ascii="Arial" w:hAnsi="Arial" w:hint="default"/>
      </w:rPr>
    </w:lvl>
    <w:lvl w:ilvl="4" w:tplc="74EAB31A" w:tentative="1">
      <w:start w:val="1"/>
      <w:numFmt w:val="bullet"/>
      <w:lvlText w:val="•"/>
      <w:lvlJc w:val="left"/>
      <w:pPr>
        <w:tabs>
          <w:tab w:val="num" w:pos="3600"/>
        </w:tabs>
        <w:ind w:left="3600" w:hanging="360"/>
      </w:pPr>
      <w:rPr>
        <w:rFonts w:ascii="Arial" w:hAnsi="Arial" w:hint="default"/>
      </w:rPr>
    </w:lvl>
    <w:lvl w:ilvl="5" w:tplc="917CE0DE" w:tentative="1">
      <w:start w:val="1"/>
      <w:numFmt w:val="bullet"/>
      <w:lvlText w:val="•"/>
      <w:lvlJc w:val="left"/>
      <w:pPr>
        <w:tabs>
          <w:tab w:val="num" w:pos="4320"/>
        </w:tabs>
        <w:ind w:left="4320" w:hanging="360"/>
      </w:pPr>
      <w:rPr>
        <w:rFonts w:ascii="Arial" w:hAnsi="Arial" w:hint="default"/>
      </w:rPr>
    </w:lvl>
    <w:lvl w:ilvl="6" w:tplc="6A7C7484" w:tentative="1">
      <w:start w:val="1"/>
      <w:numFmt w:val="bullet"/>
      <w:lvlText w:val="•"/>
      <w:lvlJc w:val="left"/>
      <w:pPr>
        <w:tabs>
          <w:tab w:val="num" w:pos="5040"/>
        </w:tabs>
        <w:ind w:left="5040" w:hanging="360"/>
      </w:pPr>
      <w:rPr>
        <w:rFonts w:ascii="Arial" w:hAnsi="Arial" w:hint="default"/>
      </w:rPr>
    </w:lvl>
    <w:lvl w:ilvl="7" w:tplc="8AD21A78" w:tentative="1">
      <w:start w:val="1"/>
      <w:numFmt w:val="bullet"/>
      <w:lvlText w:val="•"/>
      <w:lvlJc w:val="left"/>
      <w:pPr>
        <w:tabs>
          <w:tab w:val="num" w:pos="5760"/>
        </w:tabs>
        <w:ind w:left="5760" w:hanging="360"/>
      </w:pPr>
      <w:rPr>
        <w:rFonts w:ascii="Arial" w:hAnsi="Arial" w:hint="default"/>
      </w:rPr>
    </w:lvl>
    <w:lvl w:ilvl="8" w:tplc="EE6C64FA" w:tentative="1">
      <w:start w:val="1"/>
      <w:numFmt w:val="bullet"/>
      <w:lvlText w:val="•"/>
      <w:lvlJc w:val="left"/>
      <w:pPr>
        <w:tabs>
          <w:tab w:val="num" w:pos="6480"/>
        </w:tabs>
        <w:ind w:left="6480" w:hanging="360"/>
      </w:pPr>
      <w:rPr>
        <w:rFonts w:ascii="Arial" w:hAnsi="Arial" w:hint="default"/>
      </w:rPr>
    </w:lvl>
  </w:abstractNum>
  <w:abstractNum w:abstractNumId="9">
    <w:nsid w:val="7EBC34C4"/>
    <w:multiLevelType w:val="hybridMultilevel"/>
    <w:tmpl w:val="E8B4F2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
  </w:num>
  <w:num w:numId="4">
    <w:abstractNumId w:val="2"/>
  </w:num>
  <w:num w:numId="5">
    <w:abstractNumId w:val="3"/>
  </w:num>
  <w:num w:numId="6">
    <w:abstractNumId w:val="7"/>
  </w:num>
  <w:num w:numId="7">
    <w:abstractNumId w:val="0"/>
  </w:num>
  <w:num w:numId="8">
    <w:abstractNumId w:val="8"/>
  </w:num>
  <w:num w:numId="9">
    <w:abstractNumId w:val="9"/>
  </w:num>
  <w:num w:numId="10">
    <w:abstractNumId w:val="4"/>
  </w:num>
</w:numbering>
</file>

<file path=word/people.xml><?xml version="1.0" encoding="utf-8"?>
<w15:people xmlns:mc="http://schemas.openxmlformats.org/markup-compatibility/2006" xmlns:w15="http://schemas.microsoft.com/office/word/2012/wordml" mc:Ignorable="w15">
  <w15:person w15:author="Clara MOUSSAUD">
    <w15:presenceInfo w15:providerId="AD" w15:userId="10037FFE90603141@LIVE.COM"/>
  </w15:person>
  <w15:person w15:author="Rachel PACEY RIVIERE">
    <w15:presenceInfo w15:providerId="AD" w15:userId="1003BFFD90E3573D@LIVE.COM"/>
  </w15:person>
  <w15:person w15:author="Françoise BETBEDE">
    <w15:presenceInfo w15:providerId="AD" w15:userId="1003BFFD90E36315@LIVE.C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gutterAtTop/>
  <w:proofState w:spelling="clean" w:grammar="clean"/>
  <w:doNotTrackMoves/>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66A5"/>
    <w:rsid w:val="00015782"/>
    <w:rsid w:val="000200BB"/>
    <w:rsid w:val="00031B19"/>
    <w:rsid w:val="000431FC"/>
    <w:rsid w:val="000966A5"/>
    <w:rsid w:val="000A570C"/>
    <w:rsid w:val="000F355B"/>
    <w:rsid w:val="001327C8"/>
    <w:rsid w:val="00141401"/>
    <w:rsid w:val="00145BB7"/>
    <w:rsid w:val="00157E13"/>
    <w:rsid w:val="0016489B"/>
    <w:rsid w:val="00172682"/>
    <w:rsid w:val="001B5930"/>
    <w:rsid w:val="001C466A"/>
    <w:rsid w:val="00221F00"/>
    <w:rsid w:val="0022567B"/>
    <w:rsid w:val="00243AF9"/>
    <w:rsid w:val="00251461"/>
    <w:rsid w:val="002650B0"/>
    <w:rsid w:val="002A5B58"/>
    <w:rsid w:val="002B5321"/>
    <w:rsid w:val="002C02AD"/>
    <w:rsid w:val="00332D5A"/>
    <w:rsid w:val="003420AD"/>
    <w:rsid w:val="00370CEC"/>
    <w:rsid w:val="003744CB"/>
    <w:rsid w:val="003966A6"/>
    <w:rsid w:val="003A50DC"/>
    <w:rsid w:val="00402045"/>
    <w:rsid w:val="00403AC9"/>
    <w:rsid w:val="00405EFC"/>
    <w:rsid w:val="00450F2B"/>
    <w:rsid w:val="00481787"/>
    <w:rsid w:val="00501C0C"/>
    <w:rsid w:val="00502539"/>
    <w:rsid w:val="005169F9"/>
    <w:rsid w:val="00525C47"/>
    <w:rsid w:val="00543505"/>
    <w:rsid w:val="00564CE8"/>
    <w:rsid w:val="005F0153"/>
    <w:rsid w:val="005F5F1B"/>
    <w:rsid w:val="00611755"/>
    <w:rsid w:val="00626CBC"/>
    <w:rsid w:val="00630344"/>
    <w:rsid w:val="00633A2F"/>
    <w:rsid w:val="00646F56"/>
    <w:rsid w:val="00652F55"/>
    <w:rsid w:val="006A3BC2"/>
    <w:rsid w:val="006F3473"/>
    <w:rsid w:val="007358F5"/>
    <w:rsid w:val="00741C82"/>
    <w:rsid w:val="0074359D"/>
    <w:rsid w:val="0079748E"/>
    <w:rsid w:val="007A7B97"/>
    <w:rsid w:val="007B1B77"/>
    <w:rsid w:val="007B7D1F"/>
    <w:rsid w:val="007D246C"/>
    <w:rsid w:val="007D7354"/>
    <w:rsid w:val="007F401A"/>
    <w:rsid w:val="00806B91"/>
    <w:rsid w:val="0082148C"/>
    <w:rsid w:val="00827890"/>
    <w:rsid w:val="0083500C"/>
    <w:rsid w:val="00841AF9"/>
    <w:rsid w:val="00860E13"/>
    <w:rsid w:val="0088450D"/>
    <w:rsid w:val="008D0202"/>
    <w:rsid w:val="008D57C0"/>
    <w:rsid w:val="008F41F9"/>
    <w:rsid w:val="00917635"/>
    <w:rsid w:val="00927A2A"/>
    <w:rsid w:val="00934D6C"/>
    <w:rsid w:val="00946C28"/>
    <w:rsid w:val="009520CB"/>
    <w:rsid w:val="00973B15"/>
    <w:rsid w:val="0097477D"/>
    <w:rsid w:val="009910D0"/>
    <w:rsid w:val="009B2B7C"/>
    <w:rsid w:val="009C075F"/>
    <w:rsid w:val="009D3963"/>
    <w:rsid w:val="00A03715"/>
    <w:rsid w:val="00A230D1"/>
    <w:rsid w:val="00A34D8D"/>
    <w:rsid w:val="00A433C2"/>
    <w:rsid w:val="00A60403"/>
    <w:rsid w:val="00AD0191"/>
    <w:rsid w:val="00AF6772"/>
    <w:rsid w:val="00B642A7"/>
    <w:rsid w:val="00B82553"/>
    <w:rsid w:val="00BE4175"/>
    <w:rsid w:val="00BE52CF"/>
    <w:rsid w:val="00BE6FC2"/>
    <w:rsid w:val="00BF4524"/>
    <w:rsid w:val="00C52CBA"/>
    <w:rsid w:val="00CC0218"/>
    <w:rsid w:val="00CE5418"/>
    <w:rsid w:val="00D80E84"/>
    <w:rsid w:val="00D86EE0"/>
    <w:rsid w:val="00D87FB9"/>
    <w:rsid w:val="00DA6B8B"/>
    <w:rsid w:val="00DB569D"/>
    <w:rsid w:val="00DC0102"/>
    <w:rsid w:val="00DE7E12"/>
    <w:rsid w:val="00EA13B5"/>
    <w:rsid w:val="00ED7F39"/>
    <w:rsid w:val="00EE7747"/>
    <w:rsid w:val="00F04DC2"/>
    <w:rsid w:val="00F20D09"/>
    <w:rsid w:val="00F275A3"/>
    <w:rsid w:val="00F54A83"/>
    <w:rsid w:val="00F716D6"/>
    <w:rsid w:val="00F965C6"/>
    <w:rsid w:val="00FA3329"/>
    <w:rsid w:val="08D66A66"/>
    <w:rsid w:val="3329F544"/>
    <w:rsid w:val="4D0761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75D7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00BB"/>
    <w:pPr>
      <w:widowControl w:val="0"/>
      <w:suppressAutoHyphens/>
      <w:textAlignment w:val="baseline"/>
    </w:pPr>
    <w:rPr>
      <w:rFonts w:eastAsia="SimSun" w:cs="Mangal"/>
      <w:kern w:val="1"/>
      <w:sz w:val="24"/>
      <w:szCs w:val="24"/>
      <w:lang w:eastAsia="zh-CN" w:bidi="hi-IN"/>
    </w:rPr>
  </w:style>
  <w:style w:type="paragraph" w:styleId="Titre1">
    <w:name w:val="heading 1"/>
    <w:basedOn w:val="Heading"/>
    <w:next w:val="Textbody"/>
    <w:link w:val="Titre1Car"/>
    <w:uiPriority w:val="99"/>
    <w:qFormat/>
    <w:rsid w:val="000200BB"/>
    <w:pPr>
      <w:numPr>
        <w:numId w:val="3"/>
      </w:numPr>
      <w:outlineLvl w:val="0"/>
    </w:pPr>
    <w:rPr>
      <w:b/>
      <w:bCs/>
    </w:rPr>
  </w:style>
  <w:style w:type="paragraph" w:styleId="Titre2">
    <w:name w:val="heading 2"/>
    <w:basedOn w:val="Heading"/>
    <w:next w:val="Textbody"/>
    <w:link w:val="Titre2Car"/>
    <w:uiPriority w:val="99"/>
    <w:qFormat/>
    <w:rsid w:val="000200BB"/>
    <w:pPr>
      <w:numPr>
        <w:ilvl w:val="1"/>
        <w:numId w:val="3"/>
      </w:numPr>
      <w:outlineLvl w:val="1"/>
    </w:pPr>
    <w:rPr>
      <w:b/>
      <w:bCs/>
      <w:i/>
      <w:iCs/>
    </w:rPr>
  </w:style>
  <w:style w:type="paragraph" w:styleId="Titre3">
    <w:name w:val="heading 3"/>
    <w:basedOn w:val="Heading"/>
    <w:next w:val="Textbody"/>
    <w:link w:val="Titre3Car"/>
    <w:uiPriority w:val="99"/>
    <w:qFormat/>
    <w:rsid w:val="000200BB"/>
    <w:pPr>
      <w:numPr>
        <w:ilvl w:val="2"/>
        <w:numId w:val="3"/>
      </w:num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4045CE"/>
    <w:rPr>
      <w:rFonts w:ascii="Cambria" w:eastAsia="Times New Roman" w:hAnsi="Cambria" w:cs="Mangal"/>
      <w:b/>
      <w:bCs/>
      <w:kern w:val="32"/>
      <w:sz w:val="32"/>
      <w:szCs w:val="29"/>
      <w:lang w:eastAsia="zh-CN" w:bidi="hi-IN"/>
    </w:rPr>
  </w:style>
  <w:style w:type="character" w:customStyle="1" w:styleId="Titre2Car">
    <w:name w:val="Titre 2 Car"/>
    <w:link w:val="Titre2"/>
    <w:uiPriority w:val="9"/>
    <w:semiHidden/>
    <w:rsid w:val="004045CE"/>
    <w:rPr>
      <w:rFonts w:ascii="Cambria" w:eastAsia="Times New Roman" w:hAnsi="Cambria" w:cs="Mangal"/>
      <w:b/>
      <w:bCs/>
      <w:i/>
      <w:iCs/>
      <w:kern w:val="1"/>
      <w:sz w:val="28"/>
      <w:szCs w:val="25"/>
      <w:lang w:eastAsia="zh-CN" w:bidi="hi-IN"/>
    </w:rPr>
  </w:style>
  <w:style w:type="character" w:customStyle="1" w:styleId="Titre3Car">
    <w:name w:val="Titre 3 Car"/>
    <w:link w:val="Titre3"/>
    <w:uiPriority w:val="9"/>
    <w:semiHidden/>
    <w:rsid w:val="004045CE"/>
    <w:rPr>
      <w:rFonts w:ascii="Cambria" w:eastAsia="Times New Roman" w:hAnsi="Cambria" w:cs="Mangal"/>
      <w:b/>
      <w:bCs/>
      <w:kern w:val="1"/>
      <w:sz w:val="26"/>
      <w:szCs w:val="23"/>
      <w:lang w:eastAsia="zh-CN" w:bidi="hi-IN"/>
    </w:rPr>
  </w:style>
  <w:style w:type="character" w:customStyle="1" w:styleId="WW8Num1z0">
    <w:name w:val="WW8Num1z0"/>
    <w:uiPriority w:val="99"/>
    <w:rsid w:val="000200BB"/>
    <w:rPr>
      <w:rFonts w:ascii="Symbol" w:hAnsi="Symbol"/>
    </w:rPr>
  </w:style>
  <w:style w:type="character" w:customStyle="1" w:styleId="WW8Num1z1">
    <w:name w:val="WW8Num1z1"/>
    <w:uiPriority w:val="99"/>
    <w:rsid w:val="000200BB"/>
    <w:rPr>
      <w:rFonts w:ascii="OpenSymbol" w:hAnsi="OpenSymbol"/>
    </w:rPr>
  </w:style>
  <w:style w:type="character" w:customStyle="1" w:styleId="WW8Num2z0">
    <w:name w:val="WW8Num2z0"/>
    <w:uiPriority w:val="99"/>
    <w:rsid w:val="000200BB"/>
    <w:rPr>
      <w:rFonts w:ascii="Verdana" w:eastAsia="SimSun" w:hAnsi="Verdana"/>
    </w:rPr>
  </w:style>
  <w:style w:type="character" w:customStyle="1" w:styleId="WW8Num2z1">
    <w:name w:val="WW8Num2z1"/>
    <w:uiPriority w:val="99"/>
    <w:rsid w:val="000200BB"/>
    <w:rPr>
      <w:rFonts w:ascii="Courier New" w:hAnsi="Courier New"/>
    </w:rPr>
  </w:style>
  <w:style w:type="character" w:customStyle="1" w:styleId="WW8Num2z2">
    <w:name w:val="WW8Num2z2"/>
    <w:uiPriority w:val="99"/>
    <w:rsid w:val="000200BB"/>
    <w:rPr>
      <w:rFonts w:ascii="Wingdings" w:hAnsi="Wingdings"/>
    </w:rPr>
  </w:style>
  <w:style w:type="character" w:customStyle="1" w:styleId="WW8Num2z3">
    <w:name w:val="WW8Num2z3"/>
    <w:uiPriority w:val="99"/>
    <w:rsid w:val="000200BB"/>
    <w:rPr>
      <w:rFonts w:ascii="Symbol" w:hAnsi="Symbol"/>
    </w:rPr>
  </w:style>
  <w:style w:type="character" w:customStyle="1" w:styleId="WW8Num4z0">
    <w:name w:val="WW8Num4z0"/>
    <w:uiPriority w:val="99"/>
    <w:rsid w:val="000200BB"/>
    <w:rPr>
      <w:rFonts w:ascii="Verdana" w:hAnsi="Verdana"/>
    </w:rPr>
  </w:style>
  <w:style w:type="character" w:customStyle="1" w:styleId="WW8Num4z1">
    <w:name w:val="WW8Num4z1"/>
    <w:uiPriority w:val="99"/>
    <w:rsid w:val="000200BB"/>
    <w:rPr>
      <w:rFonts w:ascii="Courier New" w:hAnsi="Courier New"/>
    </w:rPr>
  </w:style>
  <w:style w:type="character" w:customStyle="1" w:styleId="WW8Num4z2">
    <w:name w:val="WW8Num4z2"/>
    <w:uiPriority w:val="99"/>
    <w:rsid w:val="000200BB"/>
    <w:rPr>
      <w:rFonts w:ascii="Wingdings" w:hAnsi="Wingdings"/>
    </w:rPr>
  </w:style>
  <w:style w:type="character" w:customStyle="1" w:styleId="WW8Num4z3">
    <w:name w:val="WW8Num4z3"/>
    <w:uiPriority w:val="99"/>
    <w:rsid w:val="000200BB"/>
    <w:rPr>
      <w:rFonts w:ascii="Symbol" w:hAnsi="Symbol"/>
    </w:rPr>
  </w:style>
  <w:style w:type="character" w:customStyle="1" w:styleId="WW8Num5z0">
    <w:name w:val="WW8Num5z0"/>
    <w:uiPriority w:val="99"/>
    <w:rsid w:val="000200BB"/>
    <w:rPr>
      <w:rFonts w:ascii="Symbol" w:hAnsi="Symbol"/>
    </w:rPr>
  </w:style>
  <w:style w:type="character" w:customStyle="1" w:styleId="WW8Num5z1">
    <w:name w:val="WW8Num5z1"/>
    <w:uiPriority w:val="99"/>
    <w:rsid w:val="000200BB"/>
    <w:rPr>
      <w:rFonts w:ascii="OpenSymbol" w:hAnsi="OpenSymbol"/>
    </w:rPr>
  </w:style>
  <w:style w:type="character" w:customStyle="1" w:styleId="WW8Num5z2">
    <w:name w:val="WW8Num5z2"/>
    <w:uiPriority w:val="99"/>
    <w:rsid w:val="000200BB"/>
    <w:rPr>
      <w:rFonts w:ascii="Wingdings" w:hAnsi="Wingdings"/>
    </w:rPr>
  </w:style>
  <w:style w:type="character" w:customStyle="1" w:styleId="WW8Num5z3">
    <w:name w:val="WW8Num5z3"/>
    <w:uiPriority w:val="99"/>
    <w:rsid w:val="000200BB"/>
    <w:rPr>
      <w:rFonts w:ascii="Symbol" w:hAnsi="Symbol"/>
    </w:rPr>
  </w:style>
  <w:style w:type="character" w:customStyle="1" w:styleId="WW8Num6z0">
    <w:name w:val="WW8Num6z0"/>
    <w:uiPriority w:val="99"/>
    <w:rsid w:val="000200BB"/>
    <w:rPr>
      <w:rFonts w:ascii="Symbol" w:hAnsi="Symbol"/>
    </w:rPr>
  </w:style>
  <w:style w:type="character" w:customStyle="1" w:styleId="WW8Num6z1">
    <w:name w:val="WW8Num6z1"/>
    <w:uiPriority w:val="99"/>
    <w:rsid w:val="000200BB"/>
    <w:rPr>
      <w:rFonts w:ascii="OpenSymbol" w:hAnsi="OpenSymbol"/>
    </w:rPr>
  </w:style>
  <w:style w:type="character" w:customStyle="1" w:styleId="Policepardfaut1">
    <w:name w:val="Police par défaut1"/>
    <w:uiPriority w:val="99"/>
    <w:rsid w:val="000200BB"/>
  </w:style>
  <w:style w:type="character" w:customStyle="1" w:styleId="NumberingSymbols">
    <w:name w:val="Numbering Symbols"/>
    <w:uiPriority w:val="99"/>
    <w:rsid w:val="000200BB"/>
    <w:rPr>
      <w:b/>
    </w:rPr>
  </w:style>
  <w:style w:type="character" w:customStyle="1" w:styleId="BulletSymbols">
    <w:name w:val="Bullet Symbols"/>
    <w:uiPriority w:val="99"/>
    <w:rsid w:val="000200BB"/>
    <w:rPr>
      <w:rFonts w:ascii="OpenSymbol" w:eastAsia="Times New Roman" w:hAnsi="OpenSymbol"/>
    </w:rPr>
  </w:style>
  <w:style w:type="character" w:customStyle="1" w:styleId="En-tteCar">
    <w:name w:val="En-tête Car"/>
    <w:uiPriority w:val="99"/>
    <w:rsid w:val="000200BB"/>
    <w:rPr>
      <w:sz w:val="21"/>
    </w:rPr>
  </w:style>
  <w:style w:type="character" w:styleId="Numrodepage">
    <w:name w:val="page number"/>
    <w:uiPriority w:val="99"/>
    <w:rsid w:val="000200BB"/>
    <w:rPr>
      <w:rFonts w:cs="Times New Roman"/>
    </w:rPr>
  </w:style>
  <w:style w:type="character" w:customStyle="1" w:styleId="Puces">
    <w:name w:val="Puces"/>
    <w:uiPriority w:val="99"/>
    <w:rsid w:val="000200BB"/>
    <w:rPr>
      <w:rFonts w:ascii="OpenSymbol" w:eastAsia="Times New Roman" w:hAnsi="OpenSymbol"/>
    </w:rPr>
  </w:style>
  <w:style w:type="paragraph" w:customStyle="1" w:styleId="Titre10">
    <w:name w:val="Titre1"/>
    <w:basedOn w:val="Normal"/>
    <w:next w:val="Corpsdetexte"/>
    <w:uiPriority w:val="99"/>
    <w:rsid w:val="000200BB"/>
    <w:pPr>
      <w:keepNext/>
      <w:spacing w:before="240" w:after="120"/>
    </w:pPr>
    <w:rPr>
      <w:rFonts w:ascii="Arial" w:eastAsia="Microsoft YaHei" w:hAnsi="Arial"/>
      <w:sz w:val="28"/>
      <w:szCs w:val="28"/>
    </w:rPr>
  </w:style>
  <w:style w:type="paragraph" w:styleId="Corpsdetexte">
    <w:name w:val="Body Text"/>
    <w:basedOn w:val="Normal"/>
    <w:link w:val="CorpsdetexteCar"/>
    <w:uiPriority w:val="99"/>
    <w:rsid w:val="000200BB"/>
    <w:pPr>
      <w:spacing w:after="120"/>
    </w:pPr>
  </w:style>
  <w:style w:type="character" w:customStyle="1" w:styleId="CorpsdetexteCar">
    <w:name w:val="Corps de texte Car"/>
    <w:link w:val="Corpsdetexte"/>
    <w:uiPriority w:val="99"/>
    <w:semiHidden/>
    <w:rsid w:val="004045CE"/>
    <w:rPr>
      <w:rFonts w:eastAsia="SimSun" w:cs="Mangal"/>
      <w:kern w:val="1"/>
      <w:sz w:val="24"/>
      <w:szCs w:val="21"/>
      <w:lang w:eastAsia="zh-CN" w:bidi="hi-IN"/>
    </w:rPr>
  </w:style>
  <w:style w:type="paragraph" w:styleId="Liste">
    <w:name w:val="List"/>
    <w:basedOn w:val="Textbody"/>
    <w:uiPriority w:val="99"/>
    <w:rsid w:val="000200BB"/>
  </w:style>
  <w:style w:type="paragraph" w:styleId="Lgende">
    <w:name w:val="caption"/>
    <w:basedOn w:val="WW-Standard"/>
    <w:uiPriority w:val="99"/>
    <w:qFormat/>
    <w:rsid w:val="000200BB"/>
    <w:pPr>
      <w:suppressLineNumbers/>
      <w:spacing w:before="120" w:after="120"/>
    </w:pPr>
    <w:rPr>
      <w:i/>
      <w:iCs/>
    </w:rPr>
  </w:style>
  <w:style w:type="paragraph" w:customStyle="1" w:styleId="Index">
    <w:name w:val="Index"/>
    <w:basedOn w:val="WW-Standard"/>
    <w:uiPriority w:val="99"/>
    <w:rsid w:val="000200BB"/>
    <w:pPr>
      <w:suppressLineNumbers/>
    </w:pPr>
  </w:style>
  <w:style w:type="paragraph" w:customStyle="1" w:styleId="WW-Standard">
    <w:name w:val="WW-Standard"/>
    <w:uiPriority w:val="99"/>
    <w:rsid w:val="000200BB"/>
    <w:pPr>
      <w:widowControl w:val="0"/>
      <w:suppressAutoHyphens/>
      <w:textAlignment w:val="baseline"/>
    </w:pPr>
    <w:rPr>
      <w:rFonts w:eastAsia="SimSun" w:cs="Mangal"/>
      <w:kern w:val="1"/>
      <w:sz w:val="24"/>
      <w:szCs w:val="24"/>
      <w:lang w:eastAsia="zh-CN" w:bidi="hi-IN"/>
    </w:rPr>
  </w:style>
  <w:style w:type="paragraph" w:customStyle="1" w:styleId="Heading">
    <w:name w:val="Heading"/>
    <w:basedOn w:val="WW-Standard"/>
    <w:next w:val="Textbody"/>
    <w:uiPriority w:val="99"/>
    <w:rsid w:val="000200BB"/>
    <w:pPr>
      <w:keepNext/>
      <w:spacing w:before="240" w:after="120"/>
    </w:pPr>
    <w:rPr>
      <w:rFonts w:ascii="Arial" w:eastAsia="Microsoft YaHei" w:hAnsi="Arial" w:cs="Arial"/>
      <w:sz w:val="28"/>
      <w:szCs w:val="28"/>
    </w:rPr>
  </w:style>
  <w:style w:type="paragraph" w:customStyle="1" w:styleId="Textbody">
    <w:name w:val="Text body"/>
    <w:basedOn w:val="WW-Standard"/>
    <w:uiPriority w:val="99"/>
    <w:rsid w:val="000200BB"/>
    <w:pPr>
      <w:spacing w:after="120"/>
    </w:pPr>
  </w:style>
  <w:style w:type="paragraph" w:styleId="Pieddepage">
    <w:name w:val="footer"/>
    <w:basedOn w:val="WW-Standard"/>
    <w:link w:val="PieddepageCar"/>
    <w:uiPriority w:val="99"/>
    <w:rsid w:val="000200BB"/>
    <w:pPr>
      <w:suppressLineNumbers/>
    </w:pPr>
  </w:style>
  <w:style w:type="character" w:customStyle="1" w:styleId="PieddepageCar">
    <w:name w:val="Pied de page Car"/>
    <w:link w:val="Pieddepage"/>
    <w:uiPriority w:val="99"/>
    <w:semiHidden/>
    <w:rsid w:val="004045CE"/>
    <w:rPr>
      <w:rFonts w:eastAsia="SimSun" w:cs="Mangal"/>
      <w:kern w:val="1"/>
      <w:sz w:val="24"/>
      <w:szCs w:val="21"/>
      <w:lang w:eastAsia="zh-CN" w:bidi="hi-IN"/>
    </w:rPr>
  </w:style>
  <w:style w:type="paragraph" w:customStyle="1" w:styleId="TableContents">
    <w:name w:val="Table Contents"/>
    <w:basedOn w:val="WW-Standard"/>
    <w:uiPriority w:val="99"/>
    <w:rsid w:val="000200BB"/>
    <w:pPr>
      <w:suppressLineNumbers/>
    </w:pPr>
  </w:style>
  <w:style w:type="paragraph" w:styleId="En-tte">
    <w:name w:val="header"/>
    <w:basedOn w:val="Normal"/>
    <w:link w:val="En-tteCar1"/>
    <w:uiPriority w:val="99"/>
    <w:rsid w:val="000200BB"/>
    <w:rPr>
      <w:szCs w:val="21"/>
    </w:rPr>
  </w:style>
  <w:style w:type="character" w:customStyle="1" w:styleId="En-tteCar1">
    <w:name w:val="En-tête Car1"/>
    <w:link w:val="En-tte"/>
    <w:uiPriority w:val="99"/>
    <w:semiHidden/>
    <w:rsid w:val="004045CE"/>
    <w:rPr>
      <w:rFonts w:eastAsia="SimSun" w:cs="Mangal"/>
      <w:kern w:val="1"/>
      <w:sz w:val="24"/>
      <w:szCs w:val="21"/>
      <w:lang w:eastAsia="zh-CN" w:bidi="hi-IN"/>
    </w:rPr>
  </w:style>
  <w:style w:type="paragraph" w:customStyle="1" w:styleId="Contenudetableau">
    <w:name w:val="Contenu de tableau"/>
    <w:basedOn w:val="Normal"/>
    <w:uiPriority w:val="99"/>
    <w:rsid w:val="000200BB"/>
    <w:pPr>
      <w:suppressLineNumbers/>
    </w:pPr>
  </w:style>
  <w:style w:type="paragraph" w:customStyle="1" w:styleId="Titredetableau">
    <w:name w:val="Titre de tableau"/>
    <w:basedOn w:val="Contenudetableau"/>
    <w:uiPriority w:val="99"/>
    <w:rsid w:val="000200BB"/>
    <w:pPr>
      <w:jc w:val="center"/>
    </w:pPr>
    <w:rPr>
      <w:b/>
      <w:bCs/>
    </w:rPr>
  </w:style>
  <w:style w:type="table" w:styleId="Grilledutableau">
    <w:name w:val="Table Grid"/>
    <w:basedOn w:val="TableauNormal"/>
    <w:uiPriority w:val="99"/>
    <w:rsid w:val="00450F2B"/>
    <w:pPr>
      <w:widowControl w:val="0"/>
      <w:suppressAutoHyphens/>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uiPriority w:val="99"/>
    <w:rsid w:val="00ED7F39"/>
    <w:pPr>
      <w:widowControl w:val="0"/>
      <w:suppressAutoHyphens/>
      <w:autoSpaceDN w:val="0"/>
      <w:textAlignment w:val="baseline"/>
    </w:pPr>
    <w:rPr>
      <w:rFonts w:eastAsia="SimSun" w:cs="Mangal"/>
      <w:kern w:val="3"/>
      <w:sz w:val="24"/>
      <w:szCs w:val="24"/>
      <w:lang w:eastAsia="zh-CN" w:bidi="hi-IN"/>
    </w:rPr>
  </w:style>
  <w:style w:type="paragraph" w:styleId="NormalWeb">
    <w:name w:val="Normal (Web)"/>
    <w:basedOn w:val="Normal"/>
    <w:uiPriority w:val="99"/>
    <w:rsid w:val="009910D0"/>
    <w:pPr>
      <w:widowControl/>
      <w:suppressAutoHyphens w:val="0"/>
      <w:spacing w:before="100" w:beforeAutospacing="1" w:after="100" w:afterAutospacing="1"/>
      <w:textAlignment w:val="auto"/>
    </w:pPr>
    <w:rPr>
      <w:rFonts w:eastAsia="Times New Roman" w:cs="Times New Roman"/>
      <w:kern w:val="0"/>
      <w:lang w:eastAsia="fr-FR" w:bidi="ar-SA"/>
    </w:rPr>
  </w:style>
  <w:style w:type="paragraph" w:customStyle="1" w:styleId="Default">
    <w:name w:val="Default"/>
    <w:uiPriority w:val="99"/>
    <w:rsid w:val="00B642A7"/>
    <w:pPr>
      <w:autoSpaceDE w:val="0"/>
      <w:autoSpaceDN w:val="0"/>
      <w:adjustRightInd w:val="0"/>
    </w:pPr>
    <w:rPr>
      <w:color w:val="000000"/>
      <w:sz w:val="24"/>
      <w:szCs w:val="24"/>
      <w:lang w:eastAsia="en-US"/>
    </w:rPr>
  </w:style>
  <w:style w:type="paragraph" w:styleId="Commentaire">
    <w:name w:val="annotation text"/>
    <w:basedOn w:val="Normal"/>
    <w:link w:val="CommentaireCar"/>
    <w:uiPriority w:val="99"/>
    <w:semiHidden/>
    <w:unhideWhenUsed/>
    <w:rPr>
      <w:sz w:val="20"/>
      <w:szCs w:val="18"/>
    </w:rPr>
  </w:style>
  <w:style w:type="character" w:customStyle="1" w:styleId="CommentaireCar">
    <w:name w:val="Commentaire Car"/>
    <w:link w:val="Commentaire"/>
    <w:uiPriority w:val="99"/>
    <w:semiHidden/>
    <w:rPr>
      <w:rFonts w:eastAsia="SimSun" w:cs="Mangal"/>
      <w:kern w:val="1"/>
      <w:sz w:val="20"/>
      <w:szCs w:val="18"/>
      <w:lang w:eastAsia="zh-CN" w:bidi="hi-IN"/>
    </w:rPr>
  </w:style>
  <w:style w:type="character" w:styleId="Marquedecommentaire">
    <w:name w:val="annotation reference"/>
    <w:uiPriority w:val="99"/>
    <w:semiHidden/>
    <w:unhideWhenUsed/>
    <w:rPr>
      <w:sz w:val="16"/>
      <w:szCs w:val="16"/>
    </w:rPr>
  </w:style>
  <w:style w:type="paragraph" w:styleId="Textedebulles">
    <w:name w:val="Balloon Text"/>
    <w:basedOn w:val="Normal"/>
    <w:link w:val="TextedebullesCar"/>
    <w:uiPriority w:val="99"/>
    <w:semiHidden/>
    <w:unhideWhenUsed/>
    <w:rsid w:val="00FA3329"/>
    <w:rPr>
      <w:rFonts w:ascii="Tahoma" w:hAnsi="Tahoma"/>
      <w:sz w:val="16"/>
      <w:szCs w:val="14"/>
    </w:rPr>
  </w:style>
  <w:style w:type="character" w:customStyle="1" w:styleId="TextedebullesCar">
    <w:name w:val="Texte de bulles Car"/>
    <w:link w:val="Textedebulles"/>
    <w:uiPriority w:val="99"/>
    <w:semiHidden/>
    <w:rsid w:val="00FA3329"/>
    <w:rPr>
      <w:rFonts w:ascii="Tahoma" w:eastAsia="SimSun" w:hAnsi="Tahoma" w:cs="Mangal"/>
      <w:kern w:val="1"/>
      <w:sz w:val="16"/>
      <w:szCs w:val="1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893220">
      <w:marLeft w:val="0"/>
      <w:marRight w:val="0"/>
      <w:marTop w:val="0"/>
      <w:marBottom w:val="0"/>
      <w:divBdr>
        <w:top w:val="none" w:sz="0" w:space="0" w:color="auto"/>
        <w:left w:val="none" w:sz="0" w:space="0" w:color="auto"/>
        <w:bottom w:val="none" w:sz="0" w:space="0" w:color="auto"/>
        <w:right w:val="none" w:sz="0" w:space="0" w:color="auto"/>
      </w:divBdr>
    </w:div>
    <w:div w:id="787893221">
      <w:marLeft w:val="0"/>
      <w:marRight w:val="0"/>
      <w:marTop w:val="0"/>
      <w:marBottom w:val="0"/>
      <w:divBdr>
        <w:top w:val="none" w:sz="0" w:space="0" w:color="auto"/>
        <w:left w:val="none" w:sz="0" w:space="0" w:color="auto"/>
        <w:bottom w:val="none" w:sz="0" w:space="0" w:color="auto"/>
        <w:right w:val="none" w:sz="0" w:space="0" w:color="auto"/>
      </w:divBdr>
    </w:div>
    <w:div w:id="787893222">
      <w:marLeft w:val="0"/>
      <w:marRight w:val="0"/>
      <w:marTop w:val="0"/>
      <w:marBottom w:val="0"/>
      <w:divBdr>
        <w:top w:val="none" w:sz="0" w:space="0" w:color="auto"/>
        <w:left w:val="none" w:sz="0" w:space="0" w:color="auto"/>
        <w:bottom w:val="none" w:sz="0" w:space="0" w:color="auto"/>
        <w:right w:val="none" w:sz="0" w:space="0" w:color="auto"/>
      </w:divBdr>
    </w:div>
    <w:div w:id="787893223">
      <w:marLeft w:val="0"/>
      <w:marRight w:val="0"/>
      <w:marTop w:val="0"/>
      <w:marBottom w:val="0"/>
      <w:divBdr>
        <w:top w:val="none" w:sz="0" w:space="0" w:color="auto"/>
        <w:left w:val="none" w:sz="0" w:space="0" w:color="auto"/>
        <w:bottom w:val="none" w:sz="0" w:space="0" w:color="auto"/>
        <w:right w:val="none" w:sz="0" w:space="0" w:color="auto"/>
      </w:divBdr>
    </w:div>
    <w:div w:id="787893224">
      <w:marLeft w:val="0"/>
      <w:marRight w:val="0"/>
      <w:marTop w:val="0"/>
      <w:marBottom w:val="0"/>
      <w:divBdr>
        <w:top w:val="none" w:sz="0" w:space="0" w:color="auto"/>
        <w:left w:val="none" w:sz="0" w:space="0" w:color="auto"/>
        <w:bottom w:val="none" w:sz="0" w:space="0" w:color="auto"/>
        <w:right w:val="none" w:sz="0" w:space="0" w:color="auto"/>
      </w:divBdr>
    </w:div>
    <w:div w:id="787893225">
      <w:marLeft w:val="0"/>
      <w:marRight w:val="0"/>
      <w:marTop w:val="0"/>
      <w:marBottom w:val="0"/>
      <w:divBdr>
        <w:top w:val="none" w:sz="0" w:space="0" w:color="auto"/>
        <w:left w:val="none" w:sz="0" w:space="0" w:color="auto"/>
        <w:bottom w:val="none" w:sz="0" w:space="0" w:color="auto"/>
        <w:right w:val="none" w:sz="0" w:space="0" w:color="auto"/>
      </w:divBdr>
    </w:div>
    <w:div w:id="787893226">
      <w:marLeft w:val="0"/>
      <w:marRight w:val="0"/>
      <w:marTop w:val="0"/>
      <w:marBottom w:val="0"/>
      <w:divBdr>
        <w:top w:val="none" w:sz="0" w:space="0" w:color="auto"/>
        <w:left w:val="none" w:sz="0" w:space="0" w:color="auto"/>
        <w:bottom w:val="none" w:sz="0" w:space="0" w:color="auto"/>
        <w:right w:val="none" w:sz="0" w:space="0" w:color="auto"/>
      </w:divBdr>
    </w:div>
    <w:div w:id="787893227">
      <w:marLeft w:val="0"/>
      <w:marRight w:val="0"/>
      <w:marTop w:val="0"/>
      <w:marBottom w:val="0"/>
      <w:divBdr>
        <w:top w:val="none" w:sz="0" w:space="0" w:color="auto"/>
        <w:left w:val="none" w:sz="0" w:space="0" w:color="auto"/>
        <w:bottom w:val="none" w:sz="0" w:space="0" w:color="auto"/>
        <w:right w:val="none" w:sz="0" w:space="0" w:color="auto"/>
      </w:divBdr>
    </w:div>
    <w:div w:id="787893228">
      <w:marLeft w:val="0"/>
      <w:marRight w:val="0"/>
      <w:marTop w:val="0"/>
      <w:marBottom w:val="0"/>
      <w:divBdr>
        <w:top w:val="none" w:sz="0" w:space="0" w:color="auto"/>
        <w:left w:val="none" w:sz="0" w:space="0" w:color="auto"/>
        <w:bottom w:val="none" w:sz="0" w:space="0" w:color="auto"/>
        <w:right w:val="none" w:sz="0" w:space="0" w:color="auto"/>
      </w:divBdr>
    </w:div>
    <w:div w:id="787893229">
      <w:marLeft w:val="0"/>
      <w:marRight w:val="0"/>
      <w:marTop w:val="0"/>
      <w:marBottom w:val="0"/>
      <w:divBdr>
        <w:top w:val="none" w:sz="0" w:space="0" w:color="auto"/>
        <w:left w:val="none" w:sz="0" w:space="0" w:color="auto"/>
        <w:bottom w:val="none" w:sz="0" w:space="0" w:color="auto"/>
        <w:right w:val="none" w:sz="0" w:space="0" w:color="auto"/>
      </w:divBdr>
    </w:div>
    <w:div w:id="787893230">
      <w:marLeft w:val="0"/>
      <w:marRight w:val="0"/>
      <w:marTop w:val="0"/>
      <w:marBottom w:val="0"/>
      <w:divBdr>
        <w:top w:val="none" w:sz="0" w:space="0" w:color="auto"/>
        <w:left w:val="none" w:sz="0" w:space="0" w:color="auto"/>
        <w:bottom w:val="none" w:sz="0" w:space="0" w:color="auto"/>
        <w:right w:val="none" w:sz="0" w:space="0" w:color="auto"/>
      </w:divBdr>
    </w:div>
    <w:div w:id="787893231">
      <w:marLeft w:val="0"/>
      <w:marRight w:val="0"/>
      <w:marTop w:val="0"/>
      <w:marBottom w:val="0"/>
      <w:divBdr>
        <w:top w:val="none" w:sz="0" w:space="0" w:color="auto"/>
        <w:left w:val="none" w:sz="0" w:space="0" w:color="auto"/>
        <w:bottom w:val="none" w:sz="0" w:space="0" w:color="auto"/>
        <w:right w:val="none" w:sz="0" w:space="0" w:color="auto"/>
      </w:divBdr>
      <w:divsChild>
        <w:div w:id="787893236">
          <w:marLeft w:val="274"/>
          <w:marRight w:val="0"/>
          <w:marTop w:val="0"/>
          <w:marBottom w:val="0"/>
          <w:divBdr>
            <w:top w:val="none" w:sz="0" w:space="0" w:color="auto"/>
            <w:left w:val="none" w:sz="0" w:space="0" w:color="auto"/>
            <w:bottom w:val="none" w:sz="0" w:space="0" w:color="auto"/>
            <w:right w:val="none" w:sz="0" w:space="0" w:color="auto"/>
          </w:divBdr>
        </w:div>
        <w:div w:id="787893240">
          <w:marLeft w:val="274"/>
          <w:marRight w:val="0"/>
          <w:marTop w:val="0"/>
          <w:marBottom w:val="0"/>
          <w:divBdr>
            <w:top w:val="none" w:sz="0" w:space="0" w:color="auto"/>
            <w:left w:val="none" w:sz="0" w:space="0" w:color="auto"/>
            <w:bottom w:val="none" w:sz="0" w:space="0" w:color="auto"/>
            <w:right w:val="none" w:sz="0" w:space="0" w:color="auto"/>
          </w:divBdr>
        </w:div>
      </w:divsChild>
    </w:div>
    <w:div w:id="787893232">
      <w:marLeft w:val="0"/>
      <w:marRight w:val="0"/>
      <w:marTop w:val="0"/>
      <w:marBottom w:val="0"/>
      <w:divBdr>
        <w:top w:val="none" w:sz="0" w:space="0" w:color="auto"/>
        <w:left w:val="none" w:sz="0" w:space="0" w:color="auto"/>
        <w:bottom w:val="none" w:sz="0" w:space="0" w:color="auto"/>
        <w:right w:val="none" w:sz="0" w:space="0" w:color="auto"/>
      </w:divBdr>
    </w:div>
    <w:div w:id="787893233">
      <w:marLeft w:val="0"/>
      <w:marRight w:val="0"/>
      <w:marTop w:val="0"/>
      <w:marBottom w:val="0"/>
      <w:divBdr>
        <w:top w:val="none" w:sz="0" w:space="0" w:color="auto"/>
        <w:left w:val="none" w:sz="0" w:space="0" w:color="auto"/>
        <w:bottom w:val="none" w:sz="0" w:space="0" w:color="auto"/>
        <w:right w:val="none" w:sz="0" w:space="0" w:color="auto"/>
      </w:divBdr>
    </w:div>
    <w:div w:id="787893234">
      <w:marLeft w:val="0"/>
      <w:marRight w:val="0"/>
      <w:marTop w:val="0"/>
      <w:marBottom w:val="0"/>
      <w:divBdr>
        <w:top w:val="none" w:sz="0" w:space="0" w:color="auto"/>
        <w:left w:val="none" w:sz="0" w:space="0" w:color="auto"/>
        <w:bottom w:val="none" w:sz="0" w:space="0" w:color="auto"/>
        <w:right w:val="none" w:sz="0" w:space="0" w:color="auto"/>
      </w:divBdr>
    </w:div>
    <w:div w:id="787893235">
      <w:marLeft w:val="0"/>
      <w:marRight w:val="0"/>
      <w:marTop w:val="0"/>
      <w:marBottom w:val="0"/>
      <w:divBdr>
        <w:top w:val="none" w:sz="0" w:space="0" w:color="auto"/>
        <w:left w:val="none" w:sz="0" w:space="0" w:color="auto"/>
        <w:bottom w:val="none" w:sz="0" w:space="0" w:color="auto"/>
        <w:right w:val="none" w:sz="0" w:space="0" w:color="auto"/>
      </w:divBdr>
    </w:div>
    <w:div w:id="787893237">
      <w:marLeft w:val="0"/>
      <w:marRight w:val="0"/>
      <w:marTop w:val="0"/>
      <w:marBottom w:val="0"/>
      <w:divBdr>
        <w:top w:val="none" w:sz="0" w:space="0" w:color="auto"/>
        <w:left w:val="none" w:sz="0" w:space="0" w:color="auto"/>
        <w:bottom w:val="none" w:sz="0" w:space="0" w:color="auto"/>
        <w:right w:val="none" w:sz="0" w:space="0" w:color="auto"/>
      </w:divBdr>
    </w:div>
    <w:div w:id="787893238">
      <w:marLeft w:val="0"/>
      <w:marRight w:val="0"/>
      <w:marTop w:val="0"/>
      <w:marBottom w:val="0"/>
      <w:divBdr>
        <w:top w:val="none" w:sz="0" w:space="0" w:color="auto"/>
        <w:left w:val="none" w:sz="0" w:space="0" w:color="auto"/>
        <w:bottom w:val="none" w:sz="0" w:space="0" w:color="auto"/>
        <w:right w:val="none" w:sz="0" w:space="0" w:color="auto"/>
      </w:divBdr>
    </w:div>
    <w:div w:id="787893239">
      <w:marLeft w:val="0"/>
      <w:marRight w:val="0"/>
      <w:marTop w:val="0"/>
      <w:marBottom w:val="0"/>
      <w:divBdr>
        <w:top w:val="none" w:sz="0" w:space="0" w:color="auto"/>
        <w:left w:val="none" w:sz="0" w:space="0" w:color="auto"/>
        <w:bottom w:val="none" w:sz="0" w:space="0" w:color="auto"/>
        <w:right w:val="none" w:sz="0" w:space="0" w:color="auto"/>
      </w:divBdr>
    </w:div>
    <w:div w:id="787893241">
      <w:marLeft w:val="0"/>
      <w:marRight w:val="0"/>
      <w:marTop w:val="0"/>
      <w:marBottom w:val="0"/>
      <w:divBdr>
        <w:top w:val="none" w:sz="0" w:space="0" w:color="auto"/>
        <w:left w:val="none" w:sz="0" w:space="0" w:color="auto"/>
        <w:bottom w:val="none" w:sz="0" w:space="0" w:color="auto"/>
        <w:right w:val="none" w:sz="0" w:space="0" w:color="auto"/>
      </w:divBdr>
    </w:div>
    <w:div w:id="787893242">
      <w:marLeft w:val="0"/>
      <w:marRight w:val="0"/>
      <w:marTop w:val="0"/>
      <w:marBottom w:val="0"/>
      <w:divBdr>
        <w:top w:val="none" w:sz="0" w:space="0" w:color="auto"/>
        <w:left w:val="none" w:sz="0" w:space="0" w:color="auto"/>
        <w:bottom w:val="none" w:sz="0" w:space="0" w:color="auto"/>
        <w:right w:val="none" w:sz="0" w:space="0" w:color="auto"/>
      </w:divBdr>
    </w:div>
    <w:div w:id="787893243">
      <w:marLeft w:val="0"/>
      <w:marRight w:val="0"/>
      <w:marTop w:val="0"/>
      <w:marBottom w:val="0"/>
      <w:divBdr>
        <w:top w:val="none" w:sz="0" w:space="0" w:color="auto"/>
        <w:left w:val="none" w:sz="0" w:space="0" w:color="auto"/>
        <w:bottom w:val="none" w:sz="0" w:space="0" w:color="auto"/>
        <w:right w:val="none" w:sz="0" w:space="0" w:color="auto"/>
      </w:divBdr>
    </w:div>
    <w:div w:id="787893244">
      <w:marLeft w:val="0"/>
      <w:marRight w:val="0"/>
      <w:marTop w:val="0"/>
      <w:marBottom w:val="0"/>
      <w:divBdr>
        <w:top w:val="none" w:sz="0" w:space="0" w:color="auto"/>
        <w:left w:val="none" w:sz="0" w:space="0" w:color="auto"/>
        <w:bottom w:val="none" w:sz="0" w:space="0" w:color="auto"/>
        <w:right w:val="none" w:sz="0" w:space="0" w:color="auto"/>
      </w:divBdr>
    </w:div>
    <w:div w:id="787893245">
      <w:marLeft w:val="0"/>
      <w:marRight w:val="0"/>
      <w:marTop w:val="0"/>
      <w:marBottom w:val="0"/>
      <w:divBdr>
        <w:top w:val="none" w:sz="0" w:space="0" w:color="auto"/>
        <w:left w:val="none" w:sz="0" w:space="0" w:color="auto"/>
        <w:bottom w:val="none" w:sz="0" w:space="0" w:color="auto"/>
        <w:right w:val="none" w:sz="0" w:space="0" w:color="auto"/>
      </w:divBdr>
    </w:div>
    <w:div w:id="787893246">
      <w:marLeft w:val="0"/>
      <w:marRight w:val="0"/>
      <w:marTop w:val="0"/>
      <w:marBottom w:val="0"/>
      <w:divBdr>
        <w:top w:val="none" w:sz="0" w:space="0" w:color="auto"/>
        <w:left w:val="none" w:sz="0" w:space="0" w:color="auto"/>
        <w:bottom w:val="none" w:sz="0" w:space="0" w:color="auto"/>
        <w:right w:val="none" w:sz="0" w:space="0" w:color="auto"/>
      </w:divBdr>
    </w:div>
    <w:div w:id="787893247">
      <w:marLeft w:val="0"/>
      <w:marRight w:val="0"/>
      <w:marTop w:val="0"/>
      <w:marBottom w:val="0"/>
      <w:divBdr>
        <w:top w:val="none" w:sz="0" w:space="0" w:color="auto"/>
        <w:left w:val="none" w:sz="0" w:space="0" w:color="auto"/>
        <w:bottom w:val="none" w:sz="0" w:space="0" w:color="auto"/>
        <w:right w:val="none" w:sz="0" w:space="0" w:color="auto"/>
      </w:divBdr>
    </w:div>
    <w:div w:id="787893248">
      <w:marLeft w:val="0"/>
      <w:marRight w:val="0"/>
      <w:marTop w:val="0"/>
      <w:marBottom w:val="0"/>
      <w:divBdr>
        <w:top w:val="none" w:sz="0" w:space="0" w:color="auto"/>
        <w:left w:val="none" w:sz="0" w:space="0" w:color="auto"/>
        <w:bottom w:val="none" w:sz="0" w:space="0" w:color="auto"/>
        <w:right w:val="none" w:sz="0" w:space="0" w:color="auto"/>
      </w:divBdr>
    </w:div>
    <w:div w:id="787893249">
      <w:marLeft w:val="0"/>
      <w:marRight w:val="0"/>
      <w:marTop w:val="0"/>
      <w:marBottom w:val="0"/>
      <w:divBdr>
        <w:top w:val="none" w:sz="0" w:space="0" w:color="auto"/>
        <w:left w:val="none" w:sz="0" w:space="0" w:color="auto"/>
        <w:bottom w:val="none" w:sz="0" w:space="0" w:color="auto"/>
        <w:right w:val="none" w:sz="0" w:space="0" w:color="auto"/>
      </w:divBdr>
    </w:div>
    <w:div w:id="7878932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040e0566eb6049dc"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933e127270b74a11"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E4D5F1315472C449DC7F3D5453E08EE" ma:contentTypeVersion="2" ma:contentTypeDescription="Crée un document." ma:contentTypeScope="" ma:versionID="83ca13e1ae11e557d610dfa47c2ac8a8">
  <xsd:schema xmlns:xsd="http://www.w3.org/2001/XMLSchema" xmlns:xs="http://www.w3.org/2001/XMLSchema" xmlns:p="http://schemas.microsoft.com/office/2006/metadata/properties" xmlns:ns2="c9f4b70c-db7f-4fd0-9b1d-ebaa300a76cc" targetNamespace="http://schemas.microsoft.com/office/2006/metadata/properties" ma:root="true" ma:fieldsID="7b2878665820b16b41fa788e0d90a871" ns2:_="">
    <xsd:import namespace="c9f4b70c-db7f-4fd0-9b1d-ebaa300a76c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f4b70c-db7f-4fd0-9b1d-ebaa300a76cc"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374E92-1965-41BA-BB64-849297EC0831}">
  <ds:schemaRefs>
    <ds:schemaRef ds:uri="http://purl.org/dc/terms/"/>
    <ds:schemaRef ds:uri="http://schemas.openxmlformats.org/package/2006/metadata/core-properties"/>
    <ds:schemaRef ds:uri="c9f4b70c-db7f-4fd0-9b1d-ebaa300a76cc"/>
    <ds:schemaRef ds:uri="http://www.w3.org/XML/1998/namespace"/>
    <ds:schemaRef ds:uri="http://purl.org/dc/elements/1.1/"/>
    <ds:schemaRef ds:uri="http://schemas.microsoft.com/office/2006/documentManagement/types"/>
    <ds:schemaRef ds:uri="http://schemas.microsoft.com/office/infopath/2007/PartnerControl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5EA97A65-BF5D-435D-AB75-462BD46D25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f4b70c-db7f-4fd0-9b1d-ebaa300a7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5D2FA9-A25D-4903-ABDE-59C57BCF24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875</Words>
  <Characters>4814</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FICHE ACTION TYPE</vt:lpstr>
    </vt:vector>
  </TitlesOfParts>
  <Company>Ministère de la Santé</Company>
  <LinksUpToDate>false</LinksUpToDate>
  <CharactersWithSpaces>5678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ACTION TYPE</dc:title>
  <dc:creator>MONTIGNY henri</dc:creator>
  <cp:lastModifiedBy>Clara MOUSSAUD</cp:lastModifiedBy>
  <cp:revision>6</cp:revision>
  <cp:lastPrinted>2015-05-27T07:28:00Z</cp:lastPrinted>
  <dcterms:created xsi:type="dcterms:W3CDTF">2015-07-10T14:34:00Z</dcterms:created>
  <dcterms:modified xsi:type="dcterms:W3CDTF">2015-07-10T14:37:00Z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0x010100FE4D5F1315472C449DC7F3D5453E08EE</vt:lpwstr>
  </property>
</Properties>
</file>