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01" w:rsidRPr="00E95489" w:rsidRDefault="00806B91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FF0000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CA698C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3.1.</w:t>
      </w:r>
      <w:r w:rsidR="00A35B4D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3</w:t>
      </w:r>
      <w:r w:rsidR="00F63222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 </w:t>
      </w:r>
      <w:r w:rsidR="00F63222" w:rsidRPr="00617FC3">
        <w:rPr>
          <w:rFonts w:ascii="Verdana" w:hAnsi="Verdana" w:cs="Verdana"/>
          <w:b/>
          <w:bCs/>
          <w:i/>
          <w:color w:val="17365D" w:themeColor="text2" w:themeShade="BF"/>
          <w:sz w:val="16"/>
          <w:szCs w:val="16"/>
        </w:rPr>
        <w:t>(version 2017</w:t>
      </w:r>
      <w:r w:rsidR="00F63222">
        <w:rPr>
          <w:rFonts w:ascii="Verdana" w:hAnsi="Verdana" w:cs="Verdana"/>
          <w:b/>
          <w:bCs/>
          <w:i/>
          <w:color w:val="17365D" w:themeColor="text2" w:themeShade="BF"/>
          <w:sz w:val="16"/>
          <w:szCs w:val="16"/>
        </w:rPr>
        <w:t>)</w:t>
      </w:r>
    </w:p>
    <w:p w:rsidR="00CA698C" w:rsidRPr="00843724" w:rsidRDefault="676EAA31" w:rsidP="676EAA31">
      <w:pPr>
        <w:pStyle w:val="WW-Standard"/>
        <w:shd w:val="clear" w:color="auto" w:fill="1F497D" w:themeFill="text2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676EAA31">
        <w:rPr>
          <w:rFonts w:ascii="Verdana" w:eastAsia="Verdana" w:hAnsi="Verdana" w:cs="Verdana"/>
          <w:b/>
          <w:bCs/>
          <w:color w:val="FFFFFF" w:themeColor="background1"/>
          <w:sz w:val="28"/>
          <w:szCs w:val="28"/>
        </w:rPr>
        <w:t xml:space="preserve">DEVELOPPER LA SENSIBILISATION / INFORMATION </w:t>
      </w:r>
      <w:r w:rsidR="00CA698C">
        <w:br/>
      </w:r>
      <w:r w:rsidRPr="676EAA31">
        <w:rPr>
          <w:rFonts w:ascii="Verdana" w:eastAsia="Verdana" w:hAnsi="Verdana" w:cs="Verdana"/>
          <w:b/>
          <w:bCs/>
          <w:color w:val="FFFFFF" w:themeColor="background1"/>
          <w:sz w:val="28"/>
          <w:szCs w:val="28"/>
        </w:rPr>
        <w:t xml:space="preserve">SUR LES METIERS ET L’EMPLOI </w:t>
      </w:r>
      <w:r w:rsidR="00E662D5">
        <w:rPr>
          <w:rFonts w:ascii="Verdana" w:eastAsia="Verdana" w:hAnsi="Verdana" w:cs="Verdana"/>
          <w:b/>
          <w:bCs/>
          <w:color w:val="FFFFFF" w:themeColor="background1"/>
          <w:sz w:val="28"/>
          <w:szCs w:val="28"/>
        </w:rPr>
        <w:t>EN VUE DE CONSTRUIRE UN PARCOURS PROFESSIONNEL REALISTE</w:t>
      </w:r>
    </w:p>
    <w:p w:rsidR="00611755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B8CCE4"/>
        <w:tblLook w:val="01E0"/>
      </w:tblPr>
      <w:tblGrid>
        <w:gridCol w:w="2985"/>
        <w:gridCol w:w="7890"/>
      </w:tblGrid>
      <w:tr w:rsidR="00611755" w:rsidRPr="00243AF9" w:rsidTr="676EAA31">
        <w:trPr>
          <w:trHeight w:val="754"/>
        </w:trPr>
        <w:tc>
          <w:tcPr>
            <w:tcW w:w="2985" w:type="dxa"/>
            <w:shd w:val="clear" w:color="auto" w:fill="B8CCE4" w:themeFill="accent1" w:themeFillTint="66"/>
            <w:vAlign w:val="center"/>
          </w:tcPr>
          <w:p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</w:t>
            </w:r>
            <w:r w:rsidR="00CA698C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3</w:t>
            </w:r>
          </w:p>
          <w:p w:rsidR="005F0153" w:rsidRPr="00243AF9" w:rsidRDefault="00611755" w:rsidP="00BE417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CA698C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1</w:t>
            </w:r>
          </w:p>
        </w:tc>
        <w:tc>
          <w:tcPr>
            <w:tcW w:w="7890" w:type="dxa"/>
            <w:shd w:val="clear" w:color="auto" w:fill="B8CCE4" w:themeFill="accent1" w:themeFillTint="66"/>
            <w:vAlign w:val="center"/>
          </w:tcPr>
          <w:p w:rsidR="00611755" w:rsidRPr="00405EFC" w:rsidRDefault="00806B91" w:rsidP="00CA698C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</w:t>
            </w:r>
            <w:r w:rsidR="0048178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: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CA698C" w:rsidRPr="00CA698C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Restaurer la confiance des habitants des quartiers prioritaires pour un parcours professionnel réaliste</w:t>
            </w:r>
          </w:p>
        </w:tc>
      </w:tr>
    </w:tbl>
    <w:p w:rsidR="00611755" w:rsidRPr="00243AF9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097"/>
        <w:gridCol w:w="7757"/>
      </w:tblGrid>
      <w:tr w:rsidR="00611755" w:rsidRPr="00243AF9" w:rsidTr="57B5B499">
        <w:trPr>
          <w:trHeight w:val="150"/>
        </w:trPr>
        <w:tc>
          <w:tcPr>
            <w:tcW w:w="3090" w:type="dxa"/>
            <w:shd w:val="clear" w:color="auto" w:fill="B8CCE4" w:themeFill="accent1" w:themeFillTint="66"/>
          </w:tcPr>
          <w:p w:rsid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  <w:p w:rsidR="00AE0BFE" w:rsidRPr="008E43C2" w:rsidRDefault="00AE0BFE" w:rsidP="00AE0BFE">
            <w:pPr>
              <w:pStyle w:val="TableContents"/>
              <w:snapToGrid w:val="0"/>
              <w:spacing w:before="120" w:after="120"/>
              <w:ind w:left="71" w:right="14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i/>
                <w:color w:val="FF0000"/>
                <w:sz w:val="20"/>
                <w:szCs w:val="20"/>
              </w:rPr>
              <w:t>Actualisation si possibilité</w:t>
            </w:r>
          </w:p>
          <w:p w:rsidR="00AE0BFE" w:rsidRDefault="00AE0BFE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  <w:p w:rsidR="00611755" w:rsidRP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740" w:type="dxa"/>
            <w:shd w:val="clear" w:color="auto" w:fill="B8CCE4" w:themeFill="accent1" w:themeFillTint="66"/>
          </w:tcPr>
          <w:p w:rsidR="008F267A" w:rsidRPr="008F267A" w:rsidRDefault="008F267A" w:rsidP="008F267A">
            <w:pPr>
              <w:pStyle w:val="TableContents"/>
              <w:autoSpaceDN w:val="0"/>
              <w:spacing w:before="120" w:after="12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-</w:t>
            </w:r>
            <w:r w:rsidRPr="0036613E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>une progression de la demande d’emploi de catégorie A dans les quartiers ZUS de +16%</w:t>
            </w: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entre </w:t>
            </w:r>
            <w:proofErr w:type="spellStart"/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nov</w:t>
            </w:r>
            <w:proofErr w:type="spellEnd"/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2011 et </w:t>
            </w:r>
            <w:proofErr w:type="spellStart"/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nov</w:t>
            </w:r>
            <w:proofErr w:type="spellEnd"/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2012 : évolution plus marquée que celle enregistrée en Indre et Loire (+12%)</w:t>
            </w:r>
          </w:p>
          <w:p w:rsidR="008F267A" w:rsidRPr="008F267A" w:rsidRDefault="008F267A" w:rsidP="00F761FD">
            <w:pPr>
              <w:pStyle w:val="TableContents"/>
              <w:numPr>
                <w:ilvl w:val="0"/>
                <w:numId w:val="20"/>
              </w:numPr>
              <w:autoSpaceDN w:val="0"/>
              <w:spacing w:before="120" w:after="12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F761FD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 xml:space="preserve">une hausse du chômage plus rapide sur les quartiers Rabaterie (+25%) et </w:t>
            </w:r>
            <w:proofErr w:type="spellStart"/>
            <w:r w:rsidRPr="00F761FD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>Niqueux</w:t>
            </w:r>
            <w:proofErr w:type="spellEnd"/>
            <w:r w:rsidRPr="00F761FD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 xml:space="preserve"> </w:t>
            </w:r>
            <w:proofErr w:type="spellStart"/>
            <w:r w:rsidRPr="00F761FD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>Bruère</w:t>
            </w:r>
            <w:proofErr w:type="spellEnd"/>
            <w:r w:rsidRPr="00F761FD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 xml:space="preserve"> (+</w:t>
            </w: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18%)</w:t>
            </w:r>
          </w:p>
          <w:p w:rsidR="00F761FD" w:rsidRDefault="008F267A" w:rsidP="00F761FD">
            <w:pPr>
              <w:pStyle w:val="TableContents"/>
              <w:numPr>
                <w:ilvl w:val="0"/>
                <w:numId w:val="20"/>
              </w:numPr>
              <w:autoSpaceDN w:val="0"/>
              <w:spacing w:before="120" w:after="120"/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</w:pPr>
            <w:r w:rsidRPr="00F761FD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>le Sanitas : +13%</w:t>
            </w:r>
          </w:p>
          <w:p w:rsidR="008F267A" w:rsidRPr="00F761FD" w:rsidRDefault="008F267A" w:rsidP="008F267A">
            <w:pPr>
              <w:pStyle w:val="TableContents"/>
              <w:autoSpaceDN w:val="0"/>
              <w:spacing w:before="120" w:after="120"/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</w:pP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-</w:t>
            </w:r>
            <w:r w:rsidRPr="00F761FD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>une croissance du chômage des femmes n’exerçant aucune activité plus marquée sur les quartiers ZUS : +11</w:t>
            </w:r>
          </w:p>
          <w:p w:rsidR="00F761FD" w:rsidRPr="008F267A" w:rsidRDefault="008F267A" w:rsidP="008F267A">
            <w:pPr>
              <w:pStyle w:val="TableContents"/>
              <w:autoSpaceDN w:val="0"/>
              <w:spacing w:before="120" w:after="12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-</w:t>
            </w:r>
            <w:r w:rsidRPr="00F761FD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>une progression du chômage des jeunes, plus forte dans les quartiers ZUS</w:t>
            </w: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: </w:t>
            </w:r>
            <w:r w:rsidR="00067ACE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 xml:space="preserve">+17% avec des </w:t>
            </w:r>
            <w:r w:rsidR="00E54939" w:rsidRPr="00F761FD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>particularités</w:t>
            </w:r>
          </w:p>
          <w:p w:rsidR="008F267A" w:rsidRPr="008F267A" w:rsidRDefault="008F267A" w:rsidP="00F761FD">
            <w:pPr>
              <w:pStyle w:val="TableContents"/>
              <w:numPr>
                <w:ilvl w:val="0"/>
                <w:numId w:val="21"/>
              </w:numPr>
              <w:autoSpaceDN w:val="0"/>
              <w:spacing w:before="120" w:after="12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Hausse importante à la Verrerie : +40%</w:t>
            </w:r>
          </w:p>
          <w:p w:rsidR="008F267A" w:rsidRPr="008F267A" w:rsidRDefault="008F267A" w:rsidP="00F761FD">
            <w:pPr>
              <w:pStyle w:val="TableContents"/>
              <w:numPr>
                <w:ilvl w:val="0"/>
                <w:numId w:val="21"/>
              </w:numPr>
              <w:autoSpaceDN w:val="0"/>
              <w:spacing w:before="120" w:after="12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la Rabaterie : +32%</w:t>
            </w:r>
          </w:p>
          <w:p w:rsidR="008F267A" w:rsidRPr="008F267A" w:rsidRDefault="008F267A" w:rsidP="00F761FD">
            <w:pPr>
              <w:pStyle w:val="TableContents"/>
              <w:numPr>
                <w:ilvl w:val="0"/>
                <w:numId w:val="21"/>
              </w:numPr>
              <w:autoSpaceDN w:val="0"/>
              <w:spacing w:before="120" w:after="12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le Sanitas : +21%</w:t>
            </w:r>
          </w:p>
          <w:p w:rsidR="008F267A" w:rsidRPr="008F267A" w:rsidRDefault="008F267A" w:rsidP="008F267A">
            <w:pPr>
              <w:pStyle w:val="TableContents"/>
              <w:autoSpaceDN w:val="0"/>
              <w:spacing w:before="120" w:after="12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-</w:t>
            </w:r>
            <w:r w:rsidRPr="00F761FD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>Une évolution du chômage des seniors légèrement supérieure à la tendance départementale</w:t>
            </w: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: +19% avec une amplification de la demande d’emploi des seniors sur la Rabaterie.</w:t>
            </w:r>
          </w:p>
          <w:p w:rsidR="008F267A" w:rsidRPr="008F267A" w:rsidRDefault="008F267A" w:rsidP="008F267A">
            <w:pPr>
              <w:pStyle w:val="TableContents"/>
              <w:autoSpaceDN w:val="0"/>
              <w:spacing w:before="120" w:after="12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-</w:t>
            </w:r>
            <w:r w:rsidRPr="00F761FD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>Une hausse du chômage non qualifié dans les quartiers qui suit le rythme départemental</w:t>
            </w: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: +12%</w:t>
            </w:r>
          </w:p>
          <w:p w:rsidR="008F267A" w:rsidRPr="00F761FD" w:rsidRDefault="008F267A" w:rsidP="008F267A">
            <w:pPr>
              <w:pStyle w:val="TableContents"/>
              <w:numPr>
                <w:ilvl w:val="0"/>
                <w:numId w:val="23"/>
              </w:numPr>
              <w:autoSpaceDN w:val="0"/>
              <w:spacing w:before="120" w:after="12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une évolution plus faible observée au Sanitas : +3%</w:t>
            </w:r>
          </w:p>
          <w:p w:rsidR="008F267A" w:rsidRPr="008F267A" w:rsidRDefault="008F267A" w:rsidP="00F761FD">
            <w:pPr>
              <w:pStyle w:val="TableContents"/>
              <w:numPr>
                <w:ilvl w:val="0"/>
                <w:numId w:val="23"/>
              </w:numPr>
              <w:autoSpaceDN w:val="0"/>
              <w:spacing w:before="120" w:after="12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pour les autres quartiers : forte progression dont </w:t>
            </w:r>
            <w:proofErr w:type="spellStart"/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Niqueux</w:t>
            </w:r>
            <w:proofErr w:type="spellEnd"/>
            <w:r w:rsidR="00E95489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-</w:t>
            </w:r>
            <w:proofErr w:type="spellStart"/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Bruère</w:t>
            </w:r>
            <w:proofErr w:type="spellEnd"/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avec +33%</w:t>
            </w:r>
          </w:p>
          <w:p w:rsidR="00F42203" w:rsidRDefault="008F267A" w:rsidP="008F267A">
            <w:pPr>
              <w:pStyle w:val="TableContents"/>
              <w:autoSpaceDN w:val="0"/>
              <w:spacing w:before="120" w:after="12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8F267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-</w:t>
            </w:r>
            <w:r w:rsidRPr="00F761FD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>une méconnaissance des métiers porteurs par les habitants des quartiers</w:t>
            </w:r>
          </w:p>
          <w:p w:rsidR="00611755" w:rsidRPr="00243AF9" w:rsidRDefault="00F761FD" w:rsidP="00A35B4D">
            <w:pPr>
              <w:pStyle w:val="TableContents"/>
              <w:autoSpaceDN w:val="0"/>
              <w:spacing w:before="120" w:after="120"/>
              <w:rPr>
                <w:rFonts w:ascii="Verdana" w:hAnsi="Verdana" w:cs="Arial"/>
                <w:bCs/>
                <w:color w:val="1F497D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- </w:t>
            </w:r>
            <w:r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 xml:space="preserve">Des personnes </w:t>
            </w:r>
            <w:r w:rsidR="7D7E78F2" w:rsidRPr="00F761FD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 xml:space="preserve">exclues de tout accompagnement en faveur du retour à l’emploi </w:t>
            </w:r>
          </w:p>
        </w:tc>
      </w:tr>
      <w:tr w:rsidR="00611755" w:rsidRPr="00243AF9" w:rsidTr="57B5B499">
        <w:trPr>
          <w:trHeight w:val="142"/>
        </w:trPr>
        <w:tc>
          <w:tcPr>
            <w:tcW w:w="3090" w:type="dxa"/>
            <w:shd w:val="clear" w:color="auto" w:fill="B8CCE4" w:themeFill="accent1" w:themeFillTint="66"/>
          </w:tcPr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Objectifs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et dynamiques</w:t>
            </w:r>
          </w:p>
          <w:p w:rsidR="005F0153" w:rsidRDefault="005F0153" w:rsidP="005F0153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i/>
                <w:color w:val="1F497D"/>
                <w:sz w:val="20"/>
                <w:szCs w:val="20"/>
              </w:rPr>
              <w:t xml:space="preserve"> </w:t>
            </w:r>
          </w:p>
          <w:p w:rsidR="00611755" w:rsidRPr="008D57C0" w:rsidRDefault="676EAA31" w:rsidP="008D57C0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  <w:r w:rsidRPr="676EAA31">
              <w:rPr>
                <w:rFonts w:ascii="Verdana,Arial" w:eastAsia="Verdana,Arial" w:hAnsi="Verdana,Arial" w:cs="Verdana,Arial"/>
                <w:i/>
                <w:iCs/>
                <w:color w:val="1F497D" w:themeColor="text2"/>
                <w:sz w:val="16"/>
                <w:szCs w:val="16"/>
              </w:rPr>
              <w:t xml:space="preserve"> </w:t>
            </w:r>
          </w:p>
        </w:tc>
        <w:tc>
          <w:tcPr>
            <w:tcW w:w="7740" w:type="dxa"/>
            <w:shd w:val="clear" w:color="auto" w:fill="B8CCE4" w:themeFill="accent1" w:themeFillTint="66"/>
          </w:tcPr>
          <w:p w:rsidR="00067ACE" w:rsidRDefault="00A35B4D" w:rsidP="00A35B4D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color w:val="1F497D" w:themeColor="text2"/>
                <w:sz w:val="20"/>
                <w:szCs w:val="20"/>
              </w:rPr>
              <w:t>V</w:t>
            </w:r>
            <w:r w:rsidR="00067ACE" w:rsidRPr="00067ACE">
              <w:rPr>
                <w:rFonts w:ascii="Verdana" w:hAnsi="Verdana"/>
                <w:color w:val="1F497D" w:themeColor="text2"/>
                <w:sz w:val="20"/>
                <w:szCs w:val="20"/>
              </w:rPr>
              <w:t xml:space="preserve">aloriser les secteurs porteurs d’emploi, dont l’image « sexuée » des métiers, </w:t>
            </w:r>
          </w:p>
          <w:p w:rsidR="00067ACE" w:rsidRDefault="00A35B4D" w:rsidP="00A35B4D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color w:val="1F497D" w:themeColor="text2"/>
                <w:sz w:val="20"/>
                <w:szCs w:val="20"/>
              </w:rPr>
              <w:t>V</w:t>
            </w:r>
            <w:r w:rsidR="00067ACE" w:rsidRPr="00067ACE">
              <w:rPr>
                <w:rFonts w:ascii="Verdana" w:hAnsi="Verdana"/>
                <w:color w:val="1F497D" w:themeColor="text2"/>
                <w:sz w:val="20"/>
                <w:szCs w:val="20"/>
              </w:rPr>
              <w:t>aloriser les parcours professionnels réussis des habita</w:t>
            </w:r>
            <w:r w:rsidR="008E29B3">
              <w:rPr>
                <w:rFonts w:ascii="Verdana" w:hAnsi="Verdana"/>
                <w:color w:val="1F497D" w:themeColor="text2"/>
                <w:sz w:val="20"/>
                <w:szCs w:val="20"/>
              </w:rPr>
              <w:t>nts des quartiers locaux ou non et la capacité d’entreprendre</w:t>
            </w:r>
            <w:r w:rsidR="00AC1960">
              <w:rPr>
                <w:rFonts w:ascii="Verdana" w:hAnsi="Verdana"/>
                <w:color w:val="1F497D" w:themeColor="text2"/>
                <w:sz w:val="20"/>
                <w:szCs w:val="20"/>
              </w:rPr>
              <w:t>,</w:t>
            </w:r>
          </w:p>
          <w:p w:rsidR="00067ACE" w:rsidRDefault="00A35B4D" w:rsidP="00A35B4D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color w:val="1F497D" w:themeColor="text2"/>
                <w:sz w:val="20"/>
                <w:szCs w:val="20"/>
              </w:rPr>
              <w:t>A</w:t>
            </w:r>
            <w:r w:rsidR="00067ACE" w:rsidRPr="00067ACE">
              <w:rPr>
                <w:rFonts w:ascii="Verdana" w:hAnsi="Verdana"/>
                <w:color w:val="1F497D" w:themeColor="text2"/>
                <w:sz w:val="20"/>
                <w:szCs w:val="20"/>
              </w:rPr>
              <w:t>méliorer la connaissance des entreprises, leur fonctionnement,</w:t>
            </w:r>
          </w:p>
          <w:p w:rsidR="00067ACE" w:rsidRDefault="00067ACE" w:rsidP="00A35B4D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 w:rsidRPr="00067ACE">
              <w:rPr>
                <w:rFonts w:ascii="Verdana" w:hAnsi="Verdana"/>
                <w:color w:val="1F497D" w:themeColor="text2"/>
                <w:sz w:val="20"/>
                <w:szCs w:val="20"/>
              </w:rPr>
              <w:t xml:space="preserve">Prendre appui sur les </w:t>
            </w:r>
            <w:r w:rsidR="00A35B4D">
              <w:rPr>
                <w:rFonts w:ascii="Verdana" w:hAnsi="Verdana"/>
                <w:color w:val="1F497D" w:themeColor="text2"/>
                <w:sz w:val="20"/>
                <w:szCs w:val="20"/>
              </w:rPr>
              <w:t>immersions</w:t>
            </w:r>
            <w:r w:rsidRPr="00067ACE">
              <w:rPr>
                <w:rFonts w:ascii="Verdana" w:hAnsi="Verdana"/>
                <w:color w:val="1F497D" w:themeColor="text2"/>
                <w:sz w:val="20"/>
                <w:szCs w:val="20"/>
              </w:rPr>
              <w:t xml:space="preserve"> </w:t>
            </w:r>
            <w:r w:rsidR="00A35B4D">
              <w:rPr>
                <w:rFonts w:ascii="Verdana" w:hAnsi="Verdana"/>
                <w:color w:val="1F497D" w:themeColor="text2"/>
                <w:sz w:val="20"/>
                <w:szCs w:val="20"/>
              </w:rPr>
              <w:t>(</w:t>
            </w:r>
            <w:r w:rsidR="00A35B4D" w:rsidRPr="00067ACE">
              <w:rPr>
                <w:rFonts w:ascii="Verdana" w:hAnsi="Verdana"/>
                <w:color w:val="1F497D" w:themeColor="text2"/>
                <w:sz w:val="20"/>
                <w:szCs w:val="20"/>
              </w:rPr>
              <w:t>PMSMP</w:t>
            </w:r>
            <w:r w:rsidR="00A35B4D">
              <w:rPr>
                <w:rFonts w:ascii="Verdana" w:hAnsi="Verdana"/>
                <w:color w:val="1F497D" w:themeColor="text2"/>
                <w:sz w:val="20"/>
                <w:szCs w:val="20"/>
              </w:rPr>
              <w:t>)</w:t>
            </w:r>
            <w:r w:rsidR="00A35B4D" w:rsidRPr="00067ACE">
              <w:rPr>
                <w:rFonts w:ascii="Verdana" w:hAnsi="Verdana"/>
                <w:color w:val="1F497D" w:themeColor="text2"/>
                <w:sz w:val="20"/>
                <w:szCs w:val="20"/>
              </w:rPr>
              <w:t xml:space="preserve"> </w:t>
            </w:r>
            <w:r w:rsidRPr="00067ACE">
              <w:rPr>
                <w:rFonts w:ascii="Verdana" w:hAnsi="Verdana"/>
                <w:color w:val="1F497D" w:themeColor="text2"/>
                <w:sz w:val="20"/>
                <w:szCs w:val="20"/>
              </w:rPr>
              <w:t>en vue de définir un projet professionnel,</w:t>
            </w:r>
          </w:p>
          <w:p w:rsidR="00611755" w:rsidRPr="00067ACE" w:rsidRDefault="00A35B4D" w:rsidP="00A35B4D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Verdana" w:hAnsi="Verdana"/>
                <w:color w:val="1F497D" w:themeColor="text2"/>
                <w:sz w:val="20"/>
                <w:szCs w:val="20"/>
              </w:rPr>
            </w:pPr>
            <w:r>
              <w:rPr>
                <w:rFonts w:ascii="Verdana" w:hAnsi="Verdana"/>
                <w:color w:val="1F497D" w:themeColor="text2"/>
                <w:sz w:val="20"/>
                <w:szCs w:val="20"/>
              </w:rPr>
              <w:t>M</w:t>
            </w:r>
            <w:r w:rsidR="00067ACE" w:rsidRPr="00067ACE">
              <w:rPr>
                <w:rFonts w:ascii="Verdana" w:hAnsi="Verdana"/>
                <w:color w:val="1F497D" w:themeColor="text2"/>
                <w:sz w:val="20"/>
                <w:szCs w:val="20"/>
              </w:rPr>
              <w:t xml:space="preserve">obiliser le </w:t>
            </w:r>
            <w:r>
              <w:rPr>
                <w:rFonts w:ascii="Verdana" w:hAnsi="Verdana"/>
                <w:color w:val="1F497D" w:themeColor="text2"/>
                <w:sz w:val="20"/>
                <w:szCs w:val="20"/>
              </w:rPr>
              <w:t>Service Public Régional de l’Orientation (</w:t>
            </w:r>
            <w:r w:rsidR="00067ACE" w:rsidRPr="00067ACE">
              <w:rPr>
                <w:rFonts w:ascii="Verdana" w:hAnsi="Verdana"/>
                <w:color w:val="1F497D" w:themeColor="text2"/>
                <w:sz w:val="20"/>
                <w:szCs w:val="20"/>
              </w:rPr>
              <w:t>SPRO</w:t>
            </w:r>
            <w:r>
              <w:rPr>
                <w:rFonts w:ascii="Verdana" w:hAnsi="Verdana"/>
                <w:color w:val="1F497D" w:themeColor="text2"/>
                <w:sz w:val="20"/>
                <w:szCs w:val="20"/>
              </w:rPr>
              <w:t>)</w:t>
            </w:r>
          </w:p>
        </w:tc>
      </w:tr>
      <w:tr w:rsidR="00611755" w:rsidRPr="00243AF9" w:rsidTr="57B5B499">
        <w:trPr>
          <w:trHeight w:val="170"/>
        </w:trPr>
        <w:tc>
          <w:tcPr>
            <w:tcW w:w="3090" w:type="dxa"/>
            <w:shd w:val="clear" w:color="auto" w:fill="B8CCE4" w:themeFill="accent1" w:themeFillTint="66"/>
          </w:tcPr>
          <w:p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Réalisations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attendues </w:t>
            </w:r>
          </w:p>
          <w:p w:rsidR="00611755" w:rsidRPr="005F0153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7740" w:type="dxa"/>
            <w:shd w:val="clear" w:color="auto" w:fill="B8CCE4" w:themeFill="accent1" w:themeFillTint="66"/>
          </w:tcPr>
          <w:p w:rsidR="00611755" w:rsidRPr="00C21892" w:rsidRDefault="6ED646B9" w:rsidP="00A35B4D">
            <w:pPr>
              <w:pStyle w:val="TableContents"/>
              <w:numPr>
                <w:ilvl w:val="0"/>
                <w:numId w:val="17"/>
              </w:numPr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Développer des animations permettant de valoriser les métier</w:t>
            </w:r>
            <w:r w:rsidR="00AC1960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s et secteurs porteurs d'emploi,</w:t>
            </w:r>
          </w:p>
          <w:p w:rsidR="00611755" w:rsidRPr="00C21892" w:rsidRDefault="001D5790" w:rsidP="00A35B4D">
            <w:pPr>
              <w:pStyle w:val="TableContents"/>
              <w:numPr>
                <w:ilvl w:val="0"/>
                <w:numId w:val="17"/>
              </w:numPr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D</w:t>
            </w:r>
            <w:r w:rsidR="00270DB9"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éveloppement de temps</w:t>
            </w:r>
            <w:r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de</w:t>
            </w:r>
            <w:r w:rsidRPr="7D7E78F2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</w:t>
            </w:r>
            <w:r w:rsidR="00270DB9" w:rsidRPr="7D7E78F2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rencontre entre entreprises, salariés, centre de formation, élèves et stagiaires (ex : job </w:t>
            </w:r>
            <w:proofErr w:type="spellStart"/>
            <w:r w:rsidR="00270DB9" w:rsidRPr="7D7E78F2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dating</w:t>
            </w:r>
            <w:proofErr w:type="spellEnd"/>
            <w:r w:rsidR="00270DB9" w:rsidRPr="7D7E78F2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,</w:t>
            </w:r>
            <w:r w:rsidRPr="7D7E78F2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</w:t>
            </w:r>
            <w:r w:rsidR="001327EE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i</w:t>
            </w:r>
            <w:r w:rsidRPr="7D7E78F2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mmersions en entreprise</w:t>
            </w:r>
            <w:r w:rsidR="00270DB9" w:rsidRPr="7D7E78F2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</w:t>
            </w:r>
            <w:proofErr w:type="spellStart"/>
            <w:r w:rsidR="00A35B4D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etc</w:t>
            </w:r>
            <w:proofErr w:type="spellEnd"/>
            <w:r w:rsidR="00270DB9" w:rsidRPr="7D7E78F2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…) au profit de demandeurs d'emploi</w:t>
            </w:r>
          </w:p>
          <w:p w:rsidR="00AC1960" w:rsidRDefault="676EAA31" w:rsidP="00A35B4D">
            <w:pPr>
              <w:pStyle w:val="TableContents"/>
              <w:numPr>
                <w:ilvl w:val="0"/>
                <w:numId w:val="17"/>
              </w:numPr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76EAA31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Donner envie d’initier un parcours d’insertion</w:t>
            </w:r>
          </w:p>
          <w:p w:rsidR="00E80651" w:rsidRPr="00AC1960" w:rsidRDefault="001A0B2A" w:rsidP="00A35B4D">
            <w:pPr>
              <w:pStyle w:val="TableContents"/>
              <w:numPr>
                <w:ilvl w:val="0"/>
                <w:numId w:val="17"/>
              </w:numPr>
              <w:spacing w:before="12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0AC1960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Mettre en réseau et animer le réseau</w:t>
            </w:r>
            <w:r w:rsidR="676EAA31" w:rsidRPr="00AC1960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des acteurs</w:t>
            </w:r>
          </w:p>
        </w:tc>
      </w:tr>
      <w:tr w:rsidR="00611755" w:rsidRPr="00243AF9" w:rsidTr="57B5B499">
        <w:tc>
          <w:tcPr>
            <w:tcW w:w="3090" w:type="dxa"/>
            <w:shd w:val="clear" w:color="auto" w:fill="B8CCE4" w:themeFill="accent1" w:themeFillTint="66"/>
          </w:tcPr>
          <w:p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 xml:space="preserve">Effets attendus </w:t>
            </w:r>
          </w:p>
          <w:p w:rsidR="00611755" w:rsidRPr="00611755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7740" w:type="dxa"/>
            <w:shd w:val="clear" w:color="auto" w:fill="B8CCE4" w:themeFill="accent1" w:themeFillTint="66"/>
          </w:tcPr>
          <w:p w:rsidR="00C21892" w:rsidRDefault="676EAA31" w:rsidP="6ED646B9">
            <w:pPr>
              <w:pStyle w:val="TableContents"/>
              <w:numPr>
                <w:ilvl w:val="0"/>
                <w:numId w:val="17"/>
              </w:numPr>
              <w:spacing w:before="120" w:after="120" w:line="259" w:lineRule="auto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Amélioration de la connaissance </w:t>
            </w:r>
            <w:r w:rsidR="00BA0AA6"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des métiers et </w:t>
            </w:r>
            <w:r w:rsidR="00AC1960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des </w:t>
            </w:r>
            <w:r w:rsidR="00BA0AA6"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secteurs porteurs</w:t>
            </w:r>
          </w:p>
          <w:p w:rsidR="00611755" w:rsidRPr="00AC1960" w:rsidRDefault="6ED646B9" w:rsidP="6ED646B9">
            <w:pPr>
              <w:pStyle w:val="TableContents"/>
              <w:numPr>
                <w:ilvl w:val="0"/>
                <w:numId w:val="17"/>
              </w:numPr>
              <w:spacing w:before="120" w:after="120" w:line="259" w:lineRule="auto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Orientation, et construction de projets professionnels vers </w:t>
            </w:r>
            <w:r w:rsidR="00A35B4D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l</w:t>
            </w:r>
            <w:r w:rsidR="00AC1960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es métiers </w:t>
            </w:r>
            <w:r w:rsidR="00E9548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porteurs</w:t>
            </w:r>
            <w:r w:rsidR="00AC1960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,</w:t>
            </w:r>
          </w:p>
          <w:p w:rsidR="001D5790" w:rsidRDefault="6ED646B9" w:rsidP="6ED646B9">
            <w:pPr>
              <w:pStyle w:val="TableContents"/>
              <w:numPr>
                <w:ilvl w:val="0"/>
                <w:numId w:val="17"/>
              </w:numPr>
              <w:spacing w:before="120" w:after="120" w:line="259" w:lineRule="auto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Développement de parcours d’insertion et professionnels pour des personnes exclues des dispositifs d'accompagnement</w:t>
            </w:r>
          </w:p>
        </w:tc>
      </w:tr>
      <w:tr w:rsidR="00270DB9" w:rsidRPr="00243AF9" w:rsidTr="57B5B499">
        <w:tc>
          <w:tcPr>
            <w:tcW w:w="3090" w:type="dxa"/>
            <w:shd w:val="clear" w:color="auto" w:fill="B8CCE4" w:themeFill="accent1" w:themeFillTint="66"/>
          </w:tcPr>
          <w:p w:rsidR="00270DB9" w:rsidRPr="00611755" w:rsidRDefault="00270DB9" w:rsidP="00A35B4D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Territoriale</w:t>
            </w:r>
          </w:p>
        </w:tc>
        <w:tc>
          <w:tcPr>
            <w:tcW w:w="7740" w:type="dxa"/>
            <w:shd w:val="clear" w:color="auto" w:fill="B8CCE4" w:themeFill="accent1" w:themeFillTint="66"/>
          </w:tcPr>
          <w:p w:rsidR="00270DB9" w:rsidRPr="00243AF9" w:rsidRDefault="00A35B4D" w:rsidP="00A35B4D">
            <w:pPr>
              <w:pStyle w:val="TableContents"/>
              <w:numPr>
                <w:ilvl w:val="0"/>
                <w:numId w:val="17"/>
              </w:numPr>
              <w:spacing w:before="120" w:after="120" w:line="259" w:lineRule="auto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Tous </w:t>
            </w:r>
            <w:r w:rsidR="6ED646B9"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quartiers de la Politique de la Ville</w:t>
            </w:r>
            <w:r w:rsidR="001A0B2A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et bassin d’emploi</w:t>
            </w:r>
          </w:p>
        </w:tc>
      </w:tr>
      <w:tr w:rsidR="00270DB9" w:rsidRPr="00243AF9" w:rsidTr="57B5B499">
        <w:tc>
          <w:tcPr>
            <w:tcW w:w="3090" w:type="dxa"/>
            <w:shd w:val="clear" w:color="auto" w:fill="B8CCE4" w:themeFill="accent1" w:themeFillTint="66"/>
          </w:tcPr>
          <w:p w:rsidR="00270DB9" w:rsidRPr="00611755" w:rsidRDefault="00270DB9" w:rsidP="001A0B2A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7740" w:type="dxa"/>
            <w:shd w:val="clear" w:color="auto" w:fill="B8CCE4" w:themeFill="accent1" w:themeFillTint="66"/>
          </w:tcPr>
          <w:p w:rsidR="00270DB9" w:rsidRPr="00C21892" w:rsidRDefault="00E54939" w:rsidP="00E54939">
            <w:pPr>
              <w:pStyle w:val="TableContents"/>
              <w:spacing w:before="120" w:after="120" w:line="259" w:lineRule="auto"/>
              <w:ind w:left="360"/>
              <w:rPr>
                <w:rFonts w:ascii="Verdana" w:hAnsi="Verdana" w:cs="Arial"/>
                <w:color w:val="FF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TMVL</w:t>
            </w:r>
            <w:r w:rsidR="00AC1960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/ UD</w:t>
            </w:r>
            <w:r w:rsidR="00423856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37 de la DIRECCTE</w:t>
            </w:r>
          </w:p>
        </w:tc>
      </w:tr>
      <w:tr w:rsidR="00270DB9" w:rsidRPr="00243AF9" w:rsidTr="57B5B499">
        <w:trPr>
          <w:trHeight w:val="95"/>
        </w:trPr>
        <w:tc>
          <w:tcPr>
            <w:tcW w:w="3090" w:type="dxa"/>
            <w:shd w:val="clear" w:color="auto" w:fill="B8CCE4" w:themeFill="accent1" w:themeFillTint="66"/>
          </w:tcPr>
          <w:p w:rsidR="00270DB9" w:rsidRDefault="00270DB9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Partenaires 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mobilisable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 (dont habitants)</w:t>
            </w:r>
          </w:p>
          <w:p w:rsidR="00270DB9" w:rsidRDefault="00270DB9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  <w:p w:rsidR="00270DB9" w:rsidRPr="00611755" w:rsidRDefault="00270DB9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7740" w:type="dxa"/>
            <w:shd w:val="clear" w:color="auto" w:fill="B8CCE4" w:themeFill="accent1" w:themeFillTint="66"/>
          </w:tcPr>
          <w:p w:rsidR="00BA0AA6" w:rsidRDefault="6ED646B9" w:rsidP="00A35B4D">
            <w:pPr>
              <w:pStyle w:val="TableContents"/>
              <w:numPr>
                <w:ilvl w:val="0"/>
                <w:numId w:val="13"/>
              </w:numPr>
              <w:spacing w:after="12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Membres du groupe thématique emploi</w:t>
            </w:r>
            <w:r w:rsidR="00A35B4D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et SPE</w:t>
            </w:r>
          </w:p>
          <w:p w:rsidR="00C21892" w:rsidRDefault="6ED646B9" w:rsidP="00A35B4D">
            <w:pPr>
              <w:pStyle w:val="TableContents"/>
              <w:numPr>
                <w:ilvl w:val="0"/>
                <w:numId w:val="13"/>
              </w:numPr>
              <w:spacing w:after="12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Organisations professionnelles</w:t>
            </w:r>
          </w:p>
          <w:p w:rsidR="00C21892" w:rsidRDefault="6ED646B9" w:rsidP="00A35B4D">
            <w:pPr>
              <w:pStyle w:val="TableContents"/>
              <w:numPr>
                <w:ilvl w:val="0"/>
                <w:numId w:val="13"/>
              </w:numPr>
              <w:spacing w:after="12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Chambres consulaires</w:t>
            </w:r>
          </w:p>
          <w:p w:rsidR="00C21892" w:rsidRPr="001D5790" w:rsidRDefault="001A0B2A" w:rsidP="00A35B4D">
            <w:pPr>
              <w:pStyle w:val="TableContents"/>
              <w:numPr>
                <w:ilvl w:val="0"/>
                <w:numId w:val="13"/>
              </w:numPr>
              <w:spacing w:after="12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O</w:t>
            </w:r>
            <w:r w:rsidR="6ED646B9"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pérateurs du PLIE </w:t>
            </w:r>
          </w:p>
          <w:p w:rsidR="00270DB9" w:rsidRPr="001A0B2A" w:rsidRDefault="001A0B2A" w:rsidP="00A35B4D">
            <w:pPr>
              <w:pStyle w:val="TableContents"/>
              <w:numPr>
                <w:ilvl w:val="0"/>
                <w:numId w:val="13"/>
              </w:numPr>
              <w:spacing w:after="12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A</w:t>
            </w:r>
            <w:r w:rsidR="6ED646B9"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cteurs compétents sur le sujet</w:t>
            </w:r>
          </w:p>
        </w:tc>
      </w:tr>
      <w:tr w:rsidR="00270DB9" w:rsidRPr="00243AF9" w:rsidTr="57B5B499">
        <w:tc>
          <w:tcPr>
            <w:tcW w:w="3090" w:type="dxa"/>
            <w:shd w:val="clear" w:color="auto" w:fill="B8CCE4" w:themeFill="accent1" w:themeFillTint="66"/>
          </w:tcPr>
          <w:p w:rsidR="00270DB9" w:rsidRPr="00243AF9" w:rsidRDefault="00270DB9" w:rsidP="00A35B4D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</w:tc>
        <w:tc>
          <w:tcPr>
            <w:tcW w:w="7740" w:type="dxa"/>
            <w:shd w:val="clear" w:color="auto" w:fill="B8CCE4" w:themeFill="accent1" w:themeFillTint="66"/>
          </w:tcPr>
          <w:p w:rsidR="00270DB9" w:rsidRPr="001D5790" w:rsidRDefault="676EAA31" w:rsidP="00A35B4D">
            <w:pPr>
              <w:pStyle w:val="TableContents"/>
              <w:numPr>
                <w:ilvl w:val="0"/>
                <w:numId w:val="5"/>
              </w:numPr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76EAA31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Droit commun </w:t>
            </w:r>
          </w:p>
          <w:p w:rsidR="00270DB9" w:rsidRPr="001D5790" w:rsidRDefault="676EAA31" w:rsidP="00A35B4D">
            <w:pPr>
              <w:pStyle w:val="TableContents"/>
              <w:numPr>
                <w:ilvl w:val="0"/>
                <w:numId w:val="5"/>
              </w:numPr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76EAA31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Crédit</w:t>
            </w:r>
            <w:r w:rsidR="00A35B4D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s</w:t>
            </w:r>
            <w:r w:rsidRPr="676EAA31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spécifique</w:t>
            </w:r>
            <w:r w:rsidR="00A35B4D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s</w:t>
            </w:r>
            <w:r w:rsidRPr="676EAA31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politique de la ville</w:t>
            </w:r>
          </w:p>
        </w:tc>
      </w:tr>
      <w:tr w:rsidR="00270DB9" w:rsidRPr="00243AF9" w:rsidTr="57B5B499">
        <w:trPr>
          <w:trHeight w:val="272"/>
        </w:trPr>
        <w:tc>
          <w:tcPr>
            <w:tcW w:w="3090" w:type="dxa"/>
            <w:shd w:val="clear" w:color="auto" w:fill="B8CCE4" w:themeFill="accent1" w:themeFillTint="66"/>
          </w:tcPr>
          <w:p w:rsidR="00270DB9" w:rsidRPr="00611755" w:rsidRDefault="00270DB9" w:rsidP="00A35B4D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7740" w:type="dxa"/>
            <w:shd w:val="clear" w:color="auto" w:fill="B8CCE4" w:themeFill="accent1" w:themeFillTint="66"/>
          </w:tcPr>
          <w:p w:rsidR="00270DB9" w:rsidRPr="00243AF9" w:rsidRDefault="6ED646B9" w:rsidP="00A35B4D">
            <w:pPr>
              <w:pStyle w:val="TableContents"/>
              <w:numPr>
                <w:ilvl w:val="0"/>
                <w:numId w:val="2"/>
              </w:numPr>
              <w:spacing w:before="120" w:after="12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En continu</w:t>
            </w:r>
          </w:p>
        </w:tc>
      </w:tr>
      <w:tr w:rsidR="00270DB9" w:rsidRPr="00243AF9" w:rsidTr="57B5B499">
        <w:tc>
          <w:tcPr>
            <w:tcW w:w="3090" w:type="dxa"/>
            <w:shd w:val="clear" w:color="auto" w:fill="B8CCE4" w:themeFill="accent1" w:themeFillTint="66"/>
          </w:tcPr>
          <w:p w:rsidR="00270DB9" w:rsidRDefault="00270DB9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  <w:p w:rsidR="00270DB9" w:rsidRDefault="00270D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7740" w:type="dxa"/>
            <w:shd w:val="clear" w:color="auto" w:fill="B8CCE4" w:themeFill="accent1" w:themeFillTint="66"/>
          </w:tcPr>
          <w:p w:rsidR="00C21892" w:rsidRDefault="676EAA31" w:rsidP="00A35B4D">
            <w:pPr>
              <w:pStyle w:val="TableContents"/>
              <w:numPr>
                <w:ilvl w:val="0"/>
                <w:numId w:val="17"/>
              </w:numPr>
              <w:spacing w:before="120" w:line="259" w:lineRule="auto"/>
              <w:rPr>
                <w:rFonts w:ascii="Verdana,Arial" w:eastAsia="Verdana,Arial" w:hAnsi="Verdana,Arial" w:cs="Verdana,Arial"/>
                <w:color w:val="1F497D" w:themeColor="text2"/>
                <w:sz w:val="20"/>
                <w:szCs w:val="20"/>
              </w:rPr>
            </w:pPr>
            <w:r w:rsidRPr="676EAA31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Nombre d’immersions </w:t>
            </w:r>
          </w:p>
          <w:p w:rsidR="00C21892" w:rsidRDefault="6ED646B9" w:rsidP="00A35B4D">
            <w:pPr>
              <w:pStyle w:val="TableContents"/>
              <w:numPr>
                <w:ilvl w:val="0"/>
                <w:numId w:val="17"/>
              </w:numPr>
              <w:spacing w:before="120" w:line="259" w:lineRule="auto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Nombre d'actions de sensibilisation développées</w:t>
            </w:r>
          </w:p>
        </w:tc>
      </w:tr>
      <w:tr w:rsidR="00270DB9" w:rsidRPr="00243AF9" w:rsidTr="57B5B499">
        <w:tc>
          <w:tcPr>
            <w:tcW w:w="3090" w:type="dxa"/>
            <w:shd w:val="clear" w:color="auto" w:fill="B8CCE4" w:themeFill="accent1" w:themeFillTint="66"/>
          </w:tcPr>
          <w:p w:rsidR="00270DB9" w:rsidRDefault="00270DB9" w:rsidP="00A35B4D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d’effets</w:t>
            </w:r>
          </w:p>
        </w:tc>
        <w:tc>
          <w:tcPr>
            <w:tcW w:w="7740" w:type="dxa"/>
            <w:shd w:val="clear" w:color="auto" w:fill="B8CCE4" w:themeFill="accent1" w:themeFillTint="66"/>
          </w:tcPr>
          <w:p w:rsidR="00914204" w:rsidRPr="00914204" w:rsidRDefault="6ED646B9" w:rsidP="00A35B4D">
            <w:pPr>
              <w:pStyle w:val="TableContents"/>
              <w:numPr>
                <w:ilvl w:val="0"/>
                <w:numId w:val="18"/>
              </w:numPr>
              <w:spacing w:after="12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Diversification des métiers identifiés par la population en recherche d'emploi</w:t>
            </w:r>
          </w:p>
          <w:p w:rsidR="00270DB9" w:rsidRPr="00914204" w:rsidRDefault="6ED646B9" w:rsidP="00A35B4D">
            <w:pPr>
              <w:pStyle w:val="TableContents"/>
              <w:numPr>
                <w:ilvl w:val="0"/>
                <w:numId w:val="18"/>
              </w:numPr>
              <w:spacing w:after="120"/>
              <w:rPr>
                <w:rFonts w:ascii="Verdana,Arial" w:eastAsia="Verdana,Arial" w:hAnsi="Verdana,Arial" w:cs="Verdana,Arial"/>
                <w:color w:val="1F497D" w:themeColor="text2"/>
                <w:sz w:val="20"/>
                <w:szCs w:val="20"/>
              </w:rPr>
            </w:pPr>
            <w:r w:rsidRPr="6ED646B9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Accès au retour à l’emploi des habitants des quartiers</w:t>
            </w:r>
            <w:r w:rsidRPr="6ED646B9">
              <w:rPr>
                <w:rFonts w:ascii="Verdana" w:eastAsia="Verdana" w:hAnsi="Verdana" w:cs="Verdana"/>
                <w:color w:val="E36C0A" w:themeColor="accent6" w:themeShade="BF"/>
                <w:sz w:val="20"/>
                <w:szCs w:val="20"/>
              </w:rPr>
              <w:t xml:space="preserve"> </w:t>
            </w:r>
          </w:p>
        </w:tc>
      </w:tr>
      <w:tr w:rsidR="00270DB9" w:rsidRPr="00243AF9" w:rsidTr="57B5B499">
        <w:tc>
          <w:tcPr>
            <w:tcW w:w="3090" w:type="dxa"/>
            <w:shd w:val="clear" w:color="auto" w:fill="B8CCE4" w:themeFill="accent1" w:themeFillTint="66"/>
          </w:tcPr>
          <w:p w:rsidR="00270DB9" w:rsidRPr="00243AF9" w:rsidRDefault="00270DB9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7740" w:type="dxa"/>
            <w:shd w:val="clear" w:color="auto" w:fill="B8CCE4" w:themeFill="accent1" w:themeFillTint="66"/>
          </w:tcPr>
          <w:p w:rsidR="00270DB9" w:rsidRDefault="57B5B499" w:rsidP="00A35B4D">
            <w:pPr>
              <w:pStyle w:val="TableContents"/>
              <w:numPr>
                <w:ilvl w:val="0"/>
                <w:numId w:val="1"/>
              </w:numPr>
              <w:spacing w:before="120" w:after="120" w:line="259" w:lineRule="auto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57B5B499">
              <w:rPr>
                <w:rFonts w:ascii="Calibri" w:eastAsia="Calibri" w:hAnsi="Calibri" w:cs="Calibri"/>
                <w:color w:val="002060"/>
                <w:sz w:val="20"/>
                <w:szCs w:val="20"/>
              </w:rPr>
              <w:t>L</w:t>
            </w:r>
            <w:r w:rsidRPr="57B5B499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ien avec l’ensemble des fiches du pilier 3 et des axes transversaux  </w:t>
            </w:r>
          </w:p>
        </w:tc>
      </w:tr>
    </w:tbl>
    <w:p w:rsidR="00611755" w:rsidRDefault="00611755" w:rsidP="008D57C0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:rsidR="008D0202" w:rsidRDefault="008D0202">
      <w:pPr>
        <w:widowControl/>
        <w:suppressAutoHyphens w:val="0"/>
        <w:textAlignment w:val="auto"/>
        <w:rPr>
          <w:rFonts w:ascii="Verdana" w:hAnsi="Verdana" w:cs="Verdana"/>
          <w:b/>
          <w:bCs/>
          <w:color w:val="FFFFFF"/>
          <w:sz w:val="28"/>
          <w:szCs w:val="28"/>
        </w:rPr>
      </w:pPr>
    </w:p>
    <w:sectPr w:rsidR="008D0202" w:rsidSect="00A433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3EAFBC7"/>
  <w15:commentEx w15:done="0" w15:paraId="07CF39C3"/>
  <w15:commentEx w15:done="0" w15:paraId="31E5DC98"/>
  <w15:commentEx w15:done="0" w15:paraId="34DD52BF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48C" w:rsidRDefault="0082148C" w:rsidP="00A03715">
      <w:pPr>
        <w:pStyle w:val="TableContents"/>
      </w:pPr>
      <w:r>
        <w:separator/>
      </w:r>
    </w:p>
  </w:endnote>
  <w:endnote w:type="continuationSeparator" w:id="0">
    <w:p w:rsidR="0082148C" w:rsidRDefault="0082148C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160" w:rsidRDefault="00FA516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F55" w:rsidRDefault="00652F55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364E74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 xml:space="preserve">Fiche </w:t>
    </w:r>
    <w:r w:rsidR="00D87FB9">
      <w:rPr>
        <w:rFonts w:ascii="Verdana" w:hAnsi="Verdana" w:cs="Verdana"/>
        <w:sz w:val="16"/>
        <w:szCs w:val="16"/>
      </w:rPr>
      <w:t>orientation opérationnelle</w:t>
    </w:r>
  </w:p>
  <w:p w:rsidR="00364E74" w:rsidRDefault="00FA5160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>Date de mise à jour </w:t>
    </w:r>
    <w:r w:rsidR="00364E74">
      <w:rPr>
        <w:rFonts w:ascii="Verdana" w:hAnsi="Verdana" w:cs="Verdana"/>
        <w:sz w:val="16"/>
        <w:szCs w:val="16"/>
      </w:rPr>
      <w:t>: 15 novembre 2017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160" w:rsidRDefault="00FA516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48C" w:rsidRDefault="0082148C" w:rsidP="00A03715">
      <w:pPr>
        <w:pStyle w:val="TableContents"/>
      </w:pPr>
      <w:r>
        <w:separator/>
      </w:r>
    </w:p>
  </w:footnote>
  <w:footnote w:type="continuationSeparator" w:id="0">
    <w:p w:rsidR="0082148C" w:rsidRDefault="0082148C" w:rsidP="00A03715">
      <w:pPr>
        <w:pStyle w:val="TableContents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160" w:rsidRDefault="00FA5160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160" w:rsidRDefault="00FA5160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160" w:rsidRDefault="00FA516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654A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003B0A70"/>
    <w:multiLevelType w:val="hybridMultilevel"/>
    <w:tmpl w:val="1E8AEE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5C09CF"/>
    <w:multiLevelType w:val="hybridMultilevel"/>
    <w:tmpl w:val="D11CCBE0"/>
    <w:lvl w:ilvl="0" w:tplc="F02A2F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52F4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08CA4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9A1D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D00F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9E5A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F0E8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CE29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7C99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570C66"/>
    <w:multiLevelType w:val="hybridMultilevel"/>
    <w:tmpl w:val="CB18FDEC"/>
    <w:lvl w:ilvl="0" w:tplc="EA380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047E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060D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74B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641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E2D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D41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9ABD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F05E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10468E8"/>
    <w:multiLevelType w:val="hybridMultilevel"/>
    <w:tmpl w:val="B90EEA78"/>
    <w:lvl w:ilvl="0" w:tplc="B6B27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DC7C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243F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C435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6097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AA7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36F2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F6E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16C37"/>
    <w:multiLevelType w:val="hybridMultilevel"/>
    <w:tmpl w:val="0E24F5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B35D2"/>
    <w:multiLevelType w:val="hybridMultilevel"/>
    <w:tmpl w:val="EE26E62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DF6423"/>
    <w:multiLevelType w:val="hybridMultilevel"/>
    <w:tmpl w:val="CC2C49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C56D12"/>
    <w:multiLevelType w:val="hybridMultilevel"/>
    <w:tmpl w:val="1640F5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5C17ED"/>
    <w:multiLevelType w:val="hybridMultilevel"/>
    <w:tmpl w:val="44889C98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57495D27"/>
    <w:multiLevelType w:val="hybridMultilevel"/>
    <w:tmpl w:val="E444A2B8"/>
    <w:lvl w:ilvl="0" w:tplc="FFFC0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1CC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A6CC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4A1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5AEB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92DD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E9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EE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D3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3494A"/>
    <w:multiLevelType w:val="hybridMultilevel"/>
    <w:tmpl w:val="9ADA2B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227A61"/>
    <w:multiLevelType w:val="hybridMultilevel"/>
    <w:tmpl w:val="70D05E66"/>
    <w:lvl w:ilvl="0" w:tplc="DA1AA9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9672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2C1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5283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944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B648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8E31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9CB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A4FA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B8C5936"/>
    <w:multiLevelType w:val="hybridMultilevel"/>
    <w:tmpl w:val="B0CE40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A85D72"/>
    <w:multiLevelType w:val="hybridMultilevel"/>
    <w:tmpl w:val="350C9E72"/>
    <w:lvl w:ilvl="0" w:tplc="0EEE3F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30EA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1A0F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A8FE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DEAA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DE12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9479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6B4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5C1A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AB69A2"/>
    <w:multiLevelType w:val="hybridMultilevel"/>
    <w:tmpl w:val="63063ABC"/>
    <w:lvl w:ilvl="0" w:tplc="A9968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610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3C34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EA1C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AAF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2E59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C004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FA91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8239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356078"/>
    <w:multiLevelType w:val="hybridMultilevel"/>
    <w:tmpl w:val="5608D4C8"/>
    <w:lvl w:ilvl="0" w:tplc="4FBEB81C">
      <w:numFmt w:val="bullet"/>
      <w:lvlText w:val="-"/>
      <w:lvlJc w:val="left"/>
      <w:pPr>
        <w:ind w:left="720" w:hanging="360"/>
      </w:pPr>
      <w:rPr>
        <w:rFonts w:ascii="Verdana" w:eastAsia="SimSu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0B4684"/>
    <w:multiLevelType w:val="hybridMultilevel"/>
    <w:tmpl w:val="E6A6F70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73F02"/>
    <w:multiLevelType w:val="hybridMultilevel"/>
    <w:tmpl w:val="E5CEC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06045D"/>
    <w:multiLevelType w:val="hybridMultilevel"/>
    <w:tmpl w:val="0AA231BC"/>
    <w:lvl w:ilvl="0" w:tplc="7D303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4C00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5AD0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CD7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C25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68FC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1A05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8483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B430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9"/>
  </w:num>
  <w:num w:numId="4">
    <w:abstractNumId w:val="18"/>
  </w:num>
  <w:num w:numId="5">
    <w:abstractNumId w:val="7"/>
  </w:num>
  <w:num w:numId="6">
    <w:abstractNumId w:val="23"/>
  </w:num>
  <w:num w:numId="7">
    <w:abstractNumId w:val="1"/>
  </w:num>
  <w:num w:numId="8">
    <w:abstractNumId w:val="2"/>
  </w:num>
  <w:num w:numId="9">
    <w:abstractNumId w:val="3"/>
  </w:num>
  <w:num w:numId="10">
    <w:abstractNumId w:val="12"/>
  </w:num>
  <w:num w:numId="11">
    <w:abstractNumId w:val="0"/>
  </w:num>
  <w:num w:numId="12">
    <w:abstractNumId w:val="16"/>
  </w:num>
  <w:num w:numId="13">
    <w:abstractNumId w:val="17"/>
  </w:num>
  <w:num w:numId="14">
    <w:abstractNumId w:val="6"/>
  </w:num>
  <w:num w:numId="15">
    <w:abstractNumId w:val="21"/>
  </w:num>
  <w:num w:numId="16">
    <w:abstractNumId w:val="20"/>
  </w:num>
  <w:num w:numId="17">
    <w:abstractNumId w:val="22"/>
  </w:num>
  <w:num w:numId="18">
    <w:abstractNumId w:val="10"/>
  </w:num>
  <w:num w:numId="19">
    <w:abstractNumId w:val="9"/>
  </w:num>
  <w:num w:numId="20">
    <w:abstractNumId w:val="8"/>
  </w:num>
  <w:num w:numId="21">
    <w:abstractNumId w:val="11"/>
  </w:num>
  <w:num w:numId="22">
    <w:abstractNumId w:val="13"/>
  </w:num>
  <w:num w:numId="23">
    <w:abstractNumId w:val="4"/>
  </w:num>
  <w:num w:numId="24">
    <w:abstractNumId w:val="15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Bruno PEPIN">
    <w15:presenceInfo w15:providerId="AD" w15:userId="1003BFFD913A5228@LIVE.COM"/>
  </w15:person>
  <w15:person w15:author="Clara MOUSSAUD">
    <w15:presenceInfo w15:providerId="AD" w15:userId="10037FFE90603141@LIVE.COM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doNotTrackMoves/>
  <w:doNotTrackFormatting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6A5"/>
    <w:rsid w:val="00002DF8"/>
    <w:rsid w:val="00015782"/>
    <w:rsid w:val="00031B19"/>
    <w:rsid w:val="000431FC"/>
    <w:rsid w:val="00067ACE"/>
    <w:rsid w:val="000966A5"/>
    <w:rsid w:val="000A570C"/>
    <w:rsid w:val="000F355B"/>
    <w:rsid w:val="001327C8"/>
    <w:rsid w:val="001327EE"/>
    <w:rsid w:val="00141401"/>
    <w:rsid w:val="00157E13"/>
    <w:rsid w:val="0016489B"/>
    <w:rsid w:val="00164B6B"/>
    <w:rsid w:val="00172682"/>
    <w:rsid w:val="001A0B2A"/>
    <w:rsid w:val="001B5930"/>
    <w:rsid w:val="001C466A"/>
    <w:rsid w:val="001D5790"/>
    <w:rsid w:val="00221F00"/>
    <w:rsid w:val="00243AF9"/>
    <w:rsid w:val="00251461"/>
    <w:rsid w:val="002650B0"/>
    <w:rsid w:val="00270DB9"/>
    <w:rsid w:val="002A5B58"/>
    <w:rsid w:val="00332D5A"/>
    <w:rsid w:val="003420AD"/>
    <w:rsid w:val="00364E74"/>
    <w:rsid w:val="0036613E"/>
    <w:rsid w:val="003744CB"/>
    <w:rsid w:val="003966A6"/>
    <w:rsid w:val="003F074B"/>
    <w:rsid w:val="00400A16"/>
    <w:rsid w:val="00403AC9"/>
    <w:rsid w:val="00405EFC"/>
    <w:rsid w:val="00423856"/>
    <w:rsid w:val="00450F2B"/>
    <w:rsid w:val="0047213A"/>
    <w:rsid w:val="00481787"/>
    <w:rsid w:val="00502539"/>
    <w:rsid w:val="00543505"/>
    <w:rsid w:val="00564CE8"/>
    <w:rsid w:val="005F0153"/>
    <w:rsid w:val="00611755"/>
    <w:rsid w:val="00626CBC"/>
    <w:rsid w:val="00633A2F"/>
    <w:rsid w:val="00652F55"/>
    <w:rsid w:val="006A3BC2"/>
    <w:rsid w:val="006F3473"/>
    <w:rsid w:val="007358F5"/>
    <w:rsid w:val="00741C82"/>
    <w:rsid w:val="0074359D"/>
    <w:rsid w:val="00776E2F"/>
    <w:rsid w:val="0079748E"/>
    <w:rsid w:val="007A7B97"/>
    <w:rsid w:val="007B7D1F"/>
    <w:rsid w:val="007D246C"/>
    <w:rsid w:val="007D7354"/>
    <w:rsid w:val="007F401A"/>
    <w:rsid w:val="00806B91"/>
    <w:rsid w:val="0082148C"/>
    <w:rsid w:val="00825C0B"/>
    <w:rsid w:val="00827890"/>
    <w:rsid w:val="0083500C"/>
    <w:rsid w:val="00841AF9"/>
    <w:rsid w:val="00843724"/>
    <w:rsid w:val="00860E13"/>
    <w:rsid w:val="0088450D"/>
    <w:rsid w:val="008D0202"/>
    <w:rsid w:val="008D57C0"/>
    <w:rsid w:val="008E29B3"/>
    <w:rsid w:val="008F267A"/>
    <w:rsid w:val="008F41F9"/>
    <w:rsid w:val="00914204"/>
    <w:rsid w:val="00926A6A"/>
    <w:rsid w:val="00932FC6"/>
    <w:rsid w:val="00934D6C"/>
    <w:rsid w:val="009520CB"/>
    <w:rsid w:val="00973B15"/>
    <w:rsid w:val="0097477D"/>
    <w:rsid w:val="009910D0"/>
    <w:rsid w:val="009C075F"/>
    <w:rsid w:val="00A03715"/>
    <w:rsid w:val="00A230D1"/>
    <w:rsid w:val="00A34D8D"/>
    <w:rsid w:val="00A35B4D"/>
    <w:rsid w:val="00A433C2"/>
    <w:rsid w:val="00A47EEB"/>
    <w:rsid w:val="00A60403"/>
    <w:rsid w:val="00AA02BF"/>
    <w:rsid w:val="00AA3D06"/>
    <w:rsid w:val="00AC1960"/>
    <w:rsid w:val="00AD0191"/>
    <w:rsid w:val="00AE0BFE"/>
    <w:rsid w:val="00AF6772"/>
    <w:rsid w:val="00B537E0"/>
    <w:rsid w:val="00B82553"/>
    <w:rsid w:val="00BA0AA6"/>
    <w:rsid w:val="00BD5317"/>
    <w:rsid w:val="00BE4175"/>
    <w:rsid w:val="00BE52CF"/>
    <w:rsid w:val="00BE6FC2"/>
    <w:rsid w:val="00C21892"/>
    <w:rsid w:val="00C52CBA"/>
    <w:rsid w:val="00C837F8"/>
    <w:rsid w:val="00CA698C"/>
    <w:rsid w:val="00CC0218"/>
    <w:rsid w:val="00CF1A15"/>
    <w:rsid w:val="00D80E84"/>
    <w:rsid w:val="00D86EE0"/>
    <w:rsid w:val="00D87FB9"/>
    <w:rsid w:val="00DA6B8B"/>
    <w:rsid w:val="00DC0102"/>
    <w:rsid w:val="00DD349B"/>
    <w:rsid w:val="00E54939"/>
    <w:rsid w:val="00E662D5"/>
    <w:rsid w:val="00E80651"/>
    <w:rsid w:val="00E95489"/>
    <w:rsid w:val="00E97264"/>
    <w:rsid w:val="00ED7F39"/>
    <w:rsid w:val="00EE7747"/>
    <w:rsid w:val="00F04DC2"/>
    <w:rsid w:val="00F275A3"/>
    <w:rsid w:val="00F42203"/>
    <w:rsid w:val="00F63222"/>
    <w:rsid w:val="00F716D6"/>
    <w:rsid w:val="00F761FD"/>
    <w:rsid w:val="00FA5160"/>
    <w:rsid w:val="05DECDBB"/>
    <w:rsid w:val="4A470331"/>
    <w:rsid w:val="57B5B499"/>
    <w:rsid w:val="62E96AEB"/>
    <w:rsid w:val="676EAA31"/>
    <w:rsid w:val="6ED646B9"/>
    <w:rsid w:val="7D7E7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1A15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rsid w:val="00CF1A15"/>
    <w:pPr>
      <w:numPr>
        <w:numId w:val="7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rsid w:val="00CF1A15"/>
    <w:pPr>
      <w:numPr>
        <w:ilvl w:val="1"/>
        <w:numId w:val="7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rsid w:val="00CF1A15"/>
    <w:pPr>
      <w:numPr>
        <w:ilvl w:val="2"/>
        <w:numId w:val="7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CF1A15"/>
    <w:rPr>
      <w:rFonts w:ascii="Symbol" w:eastAsia="Times New Roman" w:hAnsi="Symbol" w:cs="Verdana"/>
    </w:rPr>
  </w:style>
  <w:style w:type="character" w:customStyle="1" w:styleId="WW8Num1z1">
    <w:name w:val="WW8Num1z1"/>
    <w:rsid w:val="00CF1A15"/>
    <w:rPr>
      <w:rFonts w:ascii="OpenSymbol" w:hAnsi="OpenSymbol" w:cs="Courier New"/>
    </w:rPr>
  </w:style>
  <w:style w:type="character" w:customStyle="1" w:styleId="WW8Num2z0">
    <w:name w:val="WW8Num2z0"/>
    <w:rsid w:val="00CF1A15"/>
    <w:rPr>
      <w:rFonts w:ascii="Verdana" w:eastAsia="SimSun" w:hAnsi="Verdana" w:cs="Mangal"/>
    </w:rPr>
  </w:style>
  <w:style w:type="character" w:customStyle="1" w:styleId="WW8Num2z1">
    <w:name w:val="WW8Num2z1"/>
    <w:rsid w:val="00CF1A15"/>
    <w:rPr>
      <w:rFonts w:ascii="Courier New" w:hAnsi="Courier New" w:cs="Courier New"/>
    </w:rPr>
  </w:style>
  <w:style w:type="character" w:customStyle="1" w:styleId="WW8Num2z2">
    <w:name w:val="WW8Num2z2"/>
    <w:rsid w:val="00CF1A15"/>
    <w:rPr>
      <w:rFonts w:ascii="Wingdings" w:hAnsi="Wingdings" w:cs="Wingdings"/>
    </w:rPr>
  </w:style>
  <w:style w:type="character" w:customStyle="1" w:styleId="WW8Num2z3">
    <w:name w:val="WW8Num2z3"/>
    <w:rsid w:val="00CF1A15"/>
    <w:rPr>
      <w:rFonts w:ascii="Symbol" w:hAnsi="Symbol" w:cs="Symbol"/>
    </w:rPr>
  </w:style>
  <w:style w:type="character" w:customStyle="1" w:styleId="WW8Num4z0">
    <w:name w:val="WW8Num4z0"/>
    <w:rsid w:val="00CF1A15"/>
    <w:rPr>
      <w:rFonts w:ascii="Verdana" w:eastAsia="Times New Roman" w:hAnsi="Verdana" w:cs="Verdana"/>
    </w:rPr>
  </w:style>
  <w:style w:type="character" w:customStyle="1" w:styleId="WW8Num4z1">
    <w:name w:val="WW8Num4z1"/>
    <w:rsid w:val="00CF1A15"/>
    <w:rPr>
      <w:rFonts w:ascii="Courier New" w:hAnsi="Courier New" w:cs="Courier New"/>
    </w:rPr>
  </w:style>
  <w:style w:type="character" w:customStyle="1" w:styleId="WW8Num4z2">
    <w:name w:val="WW8Num4z2"/>
    <w:rsid w:val="00CF1A15"/>
    <w:rPr>
      <w:rFonts w:ascii="Wingdings" w:hAnsi="Wingdings" w:cs="Wingdings"/>
    </w:rPr>
  </w:style>
  <w:style w:type="character" w:customStyle="1" w:styleId="WW8Num4z3">
    <w:name w:val="WW8Num4z3"/>
    <w:rsid w:val="00CF1A15"/>
    <w:rPr>
      <w:rFonts w:ascii="Symbol" w:hAnsi="Symbol" w:cs="Symbol"/>
    </w:rPr>
  </w:style>
  <w:style w:type="character" w:customStyle="1" w:styleId="WW8Num5z0">
    <w:name w:val="WW8Num5z0"/>
    <w:rsid w:val="00CF1A15"/>
    <w:rPr>
      <w:rFonts w:ascii="Symbol" w:hAnsi="Symbol" w:cs="OpenSymbol"/>
    </w:rPr>
  </w:style>
  <w:style w:type="character" w:customStyle="1" w:styleId="WW8Num5z1">
    <w:name w:val="WW8Num5z1"/>
    <w:rsid w:val="00CF1A15"/>
    <w:rPr>
      <w:rFonts w:ascii="OpenSymbol" w:hAnsi="OpenSymbol" w:cs="OpenSymbol"/>
    </w:rPr>
  </w:style>
  <w:style w:type="character" w:customStyle="1" w:styleId="WW8Num5z2">
    <w:name w:val="WW8Num5z2"/>
    <w:rsid w:val="00CF1A15"/>
    <w:rPr>
      <w:rFonts w:ascii="Wingdings" w:hAnsi="Wingdings" w:cs="Wingdings"/>
    </w:rPr>
  </w:style>
  <w:style w:type="character" w:customStyle="1" w:styleId="WW8Num5z3">
    <w:name w:val="WW8Num5z3"/>
    <w:rsid w:val="00CF1A15"/>
    <w:rPr>
      <w:rFonts w:ascii="Symbol" w:hAnsi="Symbol" w:cs="Symbol"/>
    </w:rPr>
  </w:style>
  <w:style w:type="character" w:customStyle="1" w:styleId="WW8Num6z0">
    <w:name w:val="WW8Num6z0"/>
    <w:rsid w:val="00CF1A15"/>
    <w:rPr>
      <w:rFonts w:ascii="Symbol" w:hAnsi="Symbol" w:cs="OpenSymbol"/>
    </w:rPr>
  </w:style>
  <w:style w:type="character" w:customStyle="1" w:styleId="WW8Num6z1">
    <w:name w:val="WW8Num6z1"/>
    <w:rsid w:val="00CF1A15"/>
    <w:rPr>
      <w:rFonts w:ascii="OpenSymbol" w:hAnsi="OpenSymbol" w:cs="OpenSymbol"/>
    </w:rPr>
  </w:style>
  <w:style w:type="character" w:customStyle="1" w:styleId="Policepardfaut1">
    <w:name w:val="Police par défaut1"/>
    <w:rsid w:val="00CF1A15"/>
  </w:style>
  <w:style w:type="character" w:customStyle="1" w:styleId="NumberingSymbols">
    <w:name w:val="Numbering Symbols"/>
    <w:rsid w:val="00CF1A15"/>
    <w:rPr>
      <w:b/>
      <w:bCs/>
    </w:rPr>
  </w:style>
  <w:style w:type="character" w:customStyle="1" w:styleId="BulletSymbols">
    <w:name w:val="Bullet Symbols"/>
    <w:rsid w:val="00CF1A15"/>
    <w:rPr>
      <w:rFonts w:ascii="OpenSymbol" w:eastAsia="OpenSymbol" w:hAnsi="OpenSymbol" w:cs="OpenSymbol"/>
    </w:rPr>
  </w:style>
  <w:style w:type="character" w:customStyle="1" w:styleId="En-tteCar">
    <w:name w:val="En-tête Car"/>
    <w:rsid w:val="00CF1A15"/>
    <w:rPr>
      <w:szCs w:val="21"/>
    </w:rPr>
  </w:style>
  <w:style w:type="character" w:styleId="Numrodepage">
    <w:name w:val="page number"/>
    <w:basedOn w:val="Policepardfaut1"/>
    <w:rsid w:val="00CF1A15"/>
  </w:style>
  <w:style w:type="character" w:customStyle="1" w:styleId="Puces">
    <w:name w:val="Puces"/>
    <w:rsid w:val="00CF1A15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CF1A1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CF1A15"/>
    <w:pPr>
      <w:spacing w:after="120"/>
    </w:pPr>
  </w:style>
  <w:style w:type="paragraph" w:styleId="Liste">
    <w:name w:val="List"/>
    <w:basedOn w:val="Textbody"/>
    <w:rsid w:val="00CF1A15"/>
  </w:style>
  <w:style w:type="paragraph" w:styleId="Lgende">
    <w:name w:val="caption"/>
    <w:basedOn w:val="WW-Standard"/>
    <w:qFormat/>
    <w:rsid w:val="00CF1A1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rsid w:val="00CF1A15"/>
    <w:pPr>
      <w:suppressLineNumbers/>
    </w:pPr>
  </w:style>
  <w:style w:type="paragraph" w:customStyle="1" w:styleId="WW-Standard">
    <w:name w:val="WW-Standard"/>
    <w:rsid w:val="00CF1A15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rsid w:val="00CF1A1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CF1A15"/>
    <w:pPr>
      <w:spacing w:after="120"/>
    </w:pPr>
  </w:style>
  <w:style w:type="paragraph" w:styleId="Pieddepage">
    <w:name w:val="footer"/>
    <w:basedOn w:val="WW-Standard"/>
    <w:rsid w:val="00CF1A15"/>
    <w:pPr>
      <w:suppressLineNumbers/>
    </w:pPr>
  </w:style>
  <w:style w:type="paragraph" w:customStyle="1" w:styleId="TableContents">
    <w:name w:val="Table Contents"/>
    <w:basedOn w:val="WW-Standard"/>
    <w:rsid w:val="00CF1A15"/>
    <w:pPr>
      <w:suppressLineNumbers/>
    </w:pPr>
  </w:style>
  <w:style w:type="paragraph" w:styleId="En-tte">
    <w:name w:val="header"/>
    <w:basedOn w:val="Normal"/>
    <w:rsid w:val="00CF1A15"/>
    <w:rPr>
      <w:szCs w:val="21"/>
    </w:rPr>
  </w:style>
  <w:style w:type="paragraph" w:customStyle="1" w:styleId="Contenudetableau">
    <w:name w:val="Contenu de tableau"/>
    <w:basedOn w:val="Normal"/>
    <w:rsid w:val="00CF1A15"/>
    <w:pPr>
      <w:suppressLineNumbers/>
    </w:pPr>
  </w:style>
  <w:style w:type="paragraph" w:customStyle="1" w:styleId="Titredetableau">
    <w:name w:val="Titre de tableau"/>
    <w:basedOn w:val="Contenudetableau"/>
    <w:rsid w:val="00CF1A15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72"/>
    <w:rsid w:val="00270DB9"/>
    <w:pPr>
      <w:ind w:left="720"/>
      <w:contextualSpacing/>
    </w:pPr>
    <w:rPr>
      <w:szCs w:val="21"/>
    </w:rPr>
  </w:style>
  <w:style w:type="paragraph" w:styleId="Commentaire">
    <w:name w:val="annotation text"/>
    <w:basedOn w:val="Normal"/>
    <w:link w:val="CommentaireCar"/>
    <w:rsid w:val="00CF1A15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sid w:val="00CF1A15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sid w:val="00CF1A15"/>
    <w:rPr>
      <w:sz w:val="16"/>
      <w:szCs w:val="16"/>
    </w:rPr>
  </w:style>
  <w:style w:type="paragraph" w:styleId="Textedebulles">
    <w:name w:val="Balloon Text"/>
    <w:basedOn w:val="Normal"/>
    <w:link w:val="TextedebullesCar"/>
    <w:rsid w:val="00BA0AA6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BA0AA6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7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7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7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72"/>
    <w:rsid w:val="00270DB9"/>
    <w:pPr>
      <w:ind w:left="720"/>
      <w:contextualSpacing/>
    </w:pPr>
    <w:rPr>
      <w:szCs w:val="21"/>
    </w:rPr>
  </w:style>
  <w:style w:type="paragraph" w:styleId="Commentaire">
    <w:name w:val="annotation text"/>
    <w:basedOn w:val="Normal"/>
    <w:link w:val="CommentaireCar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Textedebulles">
    <w:name w:val="Balloon Text"/>
    <w:basedOn w:val="Normal"/>
    <w:link w:val="TextedebullesCar"/>
    <w:rsid w:val="00BA0AA6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BA0AA6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2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2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f8b12051b7ba4632" Type="http://schemas.microsoft.com/office/2011/relationships/people" Target="peop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ffdb804032b94a1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A2C03C-0767-4E7C-A3A3-774E59E7E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D0B1F1-34AE-4F44-9C8E-79B25A0CE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029E1E-5EDE-4360-927A-C1BFEB8F5003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c9f4b70c-db7f-4fd0-9b1d-ebaa300a76cc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526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17</cp:revision>
  <cp:lastPrinted>2015-05-27T07:28:00Z</cp:lastPrinted>
  <dcterms:created xsi:type="dcterms:W3CDTF">2017-10-20T12:19:00Z</dcterms:created>
  <dcterms:modified xsi:type="dcterms:W3CDTF">2017-11-07T15:08:00Z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