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A9" w:rsidRDefault="00A30AA9">
      <w:pPr>
        <w:pStyle w:val="WW-Standard"/>
        <w:spacing w:after="57"/>
        <w:jc w:val="center"/>
      </w:pPr>
      <w:r>
        <w:rPr>
          <w:rFonts w:ascii="Verdana" w:hAnsi="Verdana" w:cs="Verdana"/>
          <w:b/>
          <w:bCs/>
          <w:sz w:val="28"/>
          <w:szCs w:val="28"/>
        </w:rPr>
        <w:t xml:space="preserve">FICHE </w:t>
      </w:r>
      <w:r w:rsidR="00D147C6">
        <w:rPr>
          <w:rFonts w:ascii="Verdana" w:hAnsi="Verdana" w:cs="Verdana"/>
          <w:b/>
          <w:bCs/>
          <w:sz w:val="28"/>
          <w:szCs w:val="28"/>
        </w:rPr>
        <w:t>4.2</w:t>
      </w:r>
      <w:r>
        <w:rPr>
          <w:rFonts w:ascii="Verdana" w:hAnsi="Verdana" w:cs="Verdana"/>
          <w:b/>
          <w:bCs/>
          <w:sz w:val="28"/>
          <w:szCs w:val="28"/>
        </w:rPr>
        <w:t>.</w:t>
      </w:r>
      <w:r w:rsidR="00D147C6">
        <w:rPr>
          <w:rFonts w:ascii="Verdana" w:hAnsi="Verdana" w:cs="Verdana"/>
          <w:b/>
          <w:bCs/>
          <w:sz w:val="28"/>
          <w:szCs w:val="28"/>
        </w:rPr>
        <w:t>1</w:t>
      </w:r>
      <w:r w:rsidR="00B71846">
        <w:rPr>
          <w:rFonts w:ascii="Verdana" w:hAnsi="Verdana" w:cs="Verdana"/>
          <w:b/>
          <w:bCs/>
          <w:sz w:val="28"/>
          <w:szCs w:val="28"/>
        </w:rPr>
        <w:t xml:space="preserve"> </w:t>
      </w:r>
      <w:r w:rsidR="00B71846" w:rsidRPr="00617FC3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</w:t>
      </w:r>
      <w:r w:rsidR="00B71846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)</w:t>
      </w:r>
    </w:p>
    <w:p w:rsidR="00A30AA9" w:rsidRDefault="00A30AA9">
      <w:pPr>
        <w:pStyle w:val="WW-Standard"/>
        <w:shd w:val="clear" w:color="auto" w:fill="1F497D"/>
        <w:spacing w:after="57"/>
        <w:jc w:val="center"/>
      </w:pPr>
      <w:r>
        <w:rPr>
          <w:rFonts w:ascii="Verdana" w:hAnsi="Verdana" w:cs="Verdana"/>
          <w:b/>
          <w:bCs/>
          <w:color w:val="FFFFFF"/>
          <w:sz w:val="28"/>
          <w:szCs w:val="28"/>
        </w:rPr>
        <w:t xml:space="preserve">MOBILISER LES DISPOSITIFS </w:t>
      </w:r>
      <w:r w:rsidRPr="004E4BB1">
        <w:rPr>
          <w:rFonts w:ascii="Verdana" w:hAnsi="Verdana" w:cs="Verdana"/>
          <w:b/>
          <w:bCs/>
          <w:color w:val="FFFFFF"/>
          <w:sz w:val="28"/>
          <w:szCs w:val="28"/>
        </w:rPr>
        <w:t>DE PREVENTION</w:t>
      </w:r>
    </w:p>
    <w:p w:rsidR="00A30AA9" w:rsidRDefault="00A30AA9">
      <w:pPr>
        <w:pStyle w:val="WW-Standard"/>
        <w:spacing w:after="57"/>
        <w:jc w:val="center"/>
      </w:pPr>
    </w:p>
    <w:tbl>
      <w:tblPr>
        <w:tblW w:w="10669" w:type="dxa"/>
        <w:tblInd w:w="10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3" w:type="dxa"/>
        </w:tblCellMar>
        <w:tblLook w:val="0000"/>
      </w:tblPr>
      <w:tblGrid>
        <w:gridCol w:w="3969"/>
        <w:gridCol w:w="6700"/>
      </w:tblGrid>
      <w:tr w:rsidR="00A30AA9" w:rsidTr="004E4BB1">
        <w:trPr>
          <w:trHeight w:val="754"/>
        </w:trPr>
        <w:tc>
          <w:tcPr>
            <w:tcW w:w="3969" w:type="dxa"/>
            <w:shd w:val="clear" w:color="auto" w:fill="B8CCE4"/>
            <w:tcMar>
              <w:left w:w="103" w:type="dxa"/>
            </w:tcMar>
            <w:vAlign w:val="center"/>
          </w:tcPr>
          <w:p w:rsidR="00A30AA9" w:rsidRDefault="00D147C6" w:rsidP="004E4BB1">
            <w:pPr>
              <w:pStyle w:val="Contenudetableau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Pilier: 4</w:t>
            </w:r>
            <w:r w:rsidR="004E4BB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Valeurs de la République</w:t>
            </w:r>
            <w:r w:rsidR="00A30AA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br/>
              <w:t xml:space="preserve">Axe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2</w:t>
            </w:r>
            <w:r w:rsidR="004E4BB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 w:rsidR="0016659F" w:rsidRPr="0016659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Lutter contre l'insécurité et promouvoir le respect du droit</w:t>
            </w:r>
          </w:p>
        </w:tc>
        <w:tc>
          <w:tcPr>
            <w:tcW w:w="6700" w:type="dxa"/>
            <w:shd w:val="clear" w:color="auto" w:fill="B8CCE4"/>
            <w:tcMar>
              <w:left w:w="103" w:type="dxa"/>
            </w:tcMar>
            <w:vAlign w:val="center"/>
          </w:tcPr>
          <w:p w:rsidR="00A30AA9" w:rsidRDefault="00A30AA9">
            <w:pPr>
              <w:pStyle w:val="Contenudetableau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 mobiliser les dispositifs de médiation, sécurité et prévention de la délinquance</w:t>
            </w:r>
          </w:p>
        </w:tc>
      </w:tr>
    </w:tbl>
    <w:p w:rsidR="00A30AA9" w:rsidRDefault="00A30AA9">
      <w:pPr>
        <w:pStyle w:val="WW-Standard"/>
        <w:spacing w:after="57"/>
        <w:jc w:val="center"/>
      </w:pPr>
    </w:p>
    <w:tbl>
      <w:tblPr>
        <w:tblW w:w="10863" w:type="dxa"/>
        <w:tblInd w:w="-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5" w:type="dxa"/>
          <w:right w:w="10" w:type="dxa"/>
        </w:tblCellMar>
        <w:tblLook w:val="0000"/>
      </w:tblPr>
      <w:tblGrid>
        <w:gridCol w:w="3412"/>
        <w:gridCol w:w="7451"/>
      </w:tblGrid>
      <w:tr w:rsidR="00A30AA9" w:rsidTr="0016659F">
        <w:trPr>
          <w:trHeight w:val="150"/>
        </w:trPr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Contexte (constats/ besoins)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La prévention de la délinquance est au croisement de plusieurs politiques publiques : prévention des violences </w:t>
            </w:r>
            <w:r w:rsidR="004E4BB1">
              <w:rPr>
                <w:rFonts w:ascii="Verdana" w:hAnsi="Verdana" w:cs="Verdana"/>
                <w:color w:val="1F497D"/>
                <w:sz w:val="20"/>
                <w:szCs w:val="20"/>
              </w:rPr>
              <w:t>intrafamiliales</w:t>
            </w:r>
            <w:r>
              <w:rPr>
                <w:rFonts w:ascii="Verdana" w:hAnsi="Verdana" w:cs="Verdana"/>
                <w:color w:val="1F497D"/>
                <w:sz w:val="20"/>
                <w:szCs w:val="20"/>
              </w:rPr>
              <w:t>, lutte contre les violences faites aux femmes, lutte contre les violences en milieu scolaire, absentéisme et décrochage scolaire, parentalité, prévention des addictions, sécurité routière.....</w:t>
            </w:r>
          </w:p>
          <w:p w:rsidR="00A30AA9" w:rsidRDefault="00A30AA9">
            <w:pPr>
              <w:pStyle w:val="Contenudetableau"/>
              <w:spacing w:before="120" w:after="120"/>
              <w:jc w:val="both"/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Les 4 villes signataires du nouveau contrat de ville disposent toutes d'un CLSPD, instance spécifique chargée du suivi de la délinquance et de la coordination des actions de prévention.</w:t>
            </w:r>
          </w:p>
          <w:p w:rsidR="00A30AA9" w:rsidRDefault="00A30AA9">
            <w:pPr>
              <w:pStyle w:val="Contenudetableau"/>
              <w:spacing w:before="120" w:after="120"/>
              <w:jc w:val="both"/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Un diagnostic local de sécurité est ou sera réalisé afin d'aboutir à des orientations partagées, inscrites dans la stratégie territoriale propre à chaque commune. En fonction des problématiques locales, des groupes de travail thématiques sont mis en place au sein des CLSPD.</w:t>
            </w:r>
          </w:p>
          <w:p w:rsidR="00A30AA9" w:rsidRDefault="00A30AA9">
            <w:pPr>
              <w:pStyle w:val="Contenudetableau"/>
              <w:spacing w:before="120" w:after="120"/>
              <w:jc w:val="both"/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Les thématiques prioritaires dans le champ d'intervention des CLSPD relèvent principalement de 4 programmes : la promotion des valeurs de la République et des actions citoyennes, un programme d'action à l'intention des jeunes exposés à la délinquance, un programme d'actions sur la prévention des violences </w:t>
            </w:r>
            <w:r w:rsidR="004458B7">
              <w:rPr>
                <w:rFonts w:ascii="Verdana" w:hAnsi="Verdana" w:cs="Verdana"/>
                <w:color w:val="1F497D"/>
                <w:sz w:val="20"/>
                <w:szCs w:val="20"/>
              </w:rPr>
              <w:t>intrafamiliales</w:t>
            </w:r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 et l'aide aux victimes, un programme d'actions pour améliorer la tranquillité publique.</w:t>
            </w:r>
          </w:p>
        </w:tc>
      </w:tr>
      <w:tr w:rsidR="00A30AA9" w:rsidTr="0016659F">
        <w:trPr>
          <w:trHeight w:val="142"/>
        </w:trPr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Inscrire les quartiers « politique de la ville » dans les CLSPD 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Adapter les actions de prévention à l'évolution de la délinquance.</w:t>
            </w:r>
            <w:r>
              <w:rPr>
                <w:rFonts w:ascii="Verdana,Arial" w:hAnsi="Verdana,Arial" w:cs="Verdana,Arial"/>
                <w:color w:val="1F497D"/>
                <w:sz w:val="20"/>
                <w:szCs w:val="20"/>
              </w:rPr>
              <w:t xml:space="preserve"> </w:t>
            </w:r>
          </w:p>
        </w:tc>
      </w:tr>
      <w:tr w:rsidR="00A30AA9" w:rsidTr="0016659F">
        <w:tc>
          <w:tcPr>
            <w:tcW w:w="3412" w:type="dxa"/>
            <w:shd w:val="clear" w:color="auto" w:fill="B8CCE4"/>
          </w:tcPr>
          <w:p w:rsidR="00A30AA9" w:rsidRDefault="00A30AA9">
            <w:pPr>
              <w:pStyle w:val="Contenudetableau"/>
              <w:spacing w:before="120" w:after="120" w:line="259" w:lineRule="auto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A30AA9" w:rsidRDefault="00A30AA9">
            <w:pPr>
              <w:pStyle w:val="Contenudetableau"/>
              <w:spacing w:before="120" w:after="120" w:line="259" w:lineRule="auto"/>
              <w:ind w:left="71"/>
            </w:pPr>
          </w:p>
        </w:tc>
        <w:tc>
          <w:tcPr>
            <w:tcW w:w="7451" w:type="dxa"/>
            <w:shd w:val="clear" w:color="auto" w:fill="B8CCE4"/>
          </w:tcPr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Développer l'action des cellules de veille des CLSPD à destination des mineurs susceptibles d'être en danger ou des mineurs/jeunes majeurs causant des troubles à autrui, notamment dans le cadre des conseils des droits et des familles (CDDF) lorsqu'ils existent</w:t>
            </w:r>
          </w:p>
          <w:p w:rsidR="00A30AA9" w:rsidRDefault="00A522C2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I</w:t>
            </w:r>
            <w:r w:rsidR="00A30AA9">
              <w:rPr>
                <w:rFonts w:ascii="Verdana" w:hAnsi="Verdana" w:cs="Verdana"/>
                <w:color w:val="1F497D"/>
                <w:sz w:val="20"/>
                <w:szCs w:val="20"/>
              </w:rPr>
              <w:t>dentifier les lieux générateurs de difficultés et adapter les interventions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Développer les dispositifs tranquillité publique (alerte commerce, </w:t>
            </w:r>
            <w:proofErr w:type="spellStart"/>
            <w:r>
              <w:rPr>
                <w:rFonts w:ascii="Verdana" w:hAnsi="Verdana" w:cs="Verdana"/>
                <w:color w:val="1F497D"/>
                <w:sz w:val="20"/>
                <w:szCs w:val="20"/>
              </w:rPr>
              <w:t>vidéoprotection</w:t>
            </w:r>
            <w:proofErr w:type="spellEnd"/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....) 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Soutenir les dispositifs d'aide aux victimes</w:t>
            </w:r>
          </w:p>
          <w:p w:rsidR="00A30AA9" w:rsidRPr="00A522C2" w:rsidRDefault="00A30AA9" w:rsidP="00A522C2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Poursuivre les actions de formation des acteurs de 1ère ligne, notamment sur la prévention des addictions</w:t>
            </w:r>
          </w:p>
        </w:tc>
      </w:tr>
      <w:tr w:rsidR="00A30AA9" w:rsidTr="0016659F">
        <w:tc>
          <w:tcPr>
            <w:tcW w:w="3412" w:type="dxa"/>
            <w:shd w:val="clear" w:color="auto" w:fill="B8CCE4"/>
          </w:tcPr>
          <w:p w:rsidR="00A30AA9" w:rsidRDefault="00A30AA9"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:rsidR="00A30AA9" w:rsidRDefault="00A30AA9"/>
        </w:tc>
        <w:tc>
          <w:tcPr>
            <w:tcW w:w="7451" w:type="dxa"/>
            <w:shd w:val="clear" w:color="auto" w:fill="B8CCE4"/>
          </w:tcPr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Adaptation des outils de prévention aux spécificités des quartiers</w:t>
            </w:r>
          </w:p>
        </w:tc>
      </w:tr>
      <w:tr w:rsidR="00A30AA9" w:rsidTr="0016659F"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(agglomération/ ville/ quartier)</w:t>
            </w:r>
          </w:p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Villes et quartiers concernés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CLSP à l'échelle des villes avec un focus sur chaque quartier</w:t>
            </w:r>
          </w:p>
        </w:tc>
      </w:tr>
      <w:tr w:rsidR="00A30AA9" w:rsidTr="0016659F"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 xml:space="preserve">Animateurs 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Pr="00A522C2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</w:pPr>
            <w:r w:rsidRPr="00A522C2"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Direction des sécurités (bureau </w:t>
            </w:r>
            <w:r w:rsidR="00A522C2" w:rsidRPr="00A522C2">
              <w:rPr>
                <w:rFonts w:ascii="Verdana" w:hAnsi="Verdana" w:cs="Verdana"/>
                <w:color w:val="1F497D"/>
                <w:sz w:val="20"/>
                <w:szCs w:val="20"/>
              </w:rPr>
              <w:t>de l'</w:t>
            </w:r>
            <w:r w:rsidRPr="00A522C2">
              <w:rPr>
                <w:rFonts w:ascii="Verdana" w:hAnsi="Verdana" w:cs="Verdana"/>
                <w:color w:val="1F497D"/>
                <w:sz w:val="20"/>
                <w:szCs w:val="20"/>
              </w:rPr>
              <w:t>ordre public) et chaque coordonnateur CLSPD des villes</w:t>
            </w:r>
            <w:r w:rsidRPr="00A522C2">
              <w:rPr>
                <w:rFonts w:ascii="Verdana,Arial" w:hAnsi="Verdana,Arial" w:cs="Verdana,Arial"/>
                <w:sz w:val="20"/>
                <w:szCs w:val="20"/>
              </w:rPr>
              <w:t xml:space="preserve">                                       </w:t>
            </w:r>
            <w:r w:rsidRPr="00A522C2">
              <w:t xml:space="preserve">       </w:t>
            </w:r>
          </w:p>
        </w:tc>
      </w:tr>
      <w:tr w:rsidR="00A30AA9" w:rsidTr="0016659F">
        <w:trPr>
          <w:trHeight w:val="95"/>
        </w:trPr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et dispositifs mobilisables 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  <w:u w:val="single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  <w:u w:val="single"/>
              </w:rPr>
              <w:t xml:space="preserve">Les partenaires : </w:t>
            </w:r>
          </w:p>
          <w:p w:rsidR="00A30AA9" w:rsidRDefault="00A30AA9">
            <w:pPr>
              <w:pStyle w:val="Contenudetableau"/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Les membres des CLSPD, DDF…</w:t>
            </w:r>
          </w:p>
          <w:p w:rsidR="00A30AA9" w:rsidRDefault="00A30AA9">
            <w:pPr>
              <w:pStyle w:val="Contenudetableau"/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</w:p>
          <w:p w:rsidR="00A30AA9" w:rsidRDefault="00A30AA9">
            <w:pPr>
              <w:pStyle w:val="Contenudetableau"/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  <w:u w:val="single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  <w:u w:val="single"/>
              </w:rPr>
              <w:t>Les dispositifs</w:t>
            </w:r>
          </w:p>
          <w:p w:rsidR="00A30AA9" w:rsidRPr="00A522C2" w:rsidRDefault="00A30AA9" w:rsidP="00A522C2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Plans </w:t>
            </w:r>
            <w:r w:rsidRPr="00A522C2"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territoriaux </w:t>
            </w:r>
            <w:r>
              <w:rPr>
                <w:rFonts w:ascii="Verdana" w:hAnsi="Verdana" w:cs="Verdana"/>
                <w:color w:val="1F497D"/>
                <w:sz w:val="20"/>
                <w:szCs w:val="20"/>
              </w:rPr>
              <w:t>de sécurité et de prévention de la délinquance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Plan départemental de Sécurité et de prévention de la délinquance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TIG - Dispositifs de rappel à l'ordre. Mesures de responsabilisation (DLS)</w:t>
            </w:r>
          </w:p>
        </w:tc>
      </w:tr>
      <w:tr w:rsidR="00A30AA9" w:rsidTr="0016659F"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Fond interministériel de prévention de la délinquance (FIPD)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Mission Interministérielle de Lutte contre les Drogues Et les Conduites Addictives (MILDECA)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Plan Départemental d'action et de Sécurité Routière (PDASR)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Droit commun</w:t>
            </w:r>
          </w:p>
        </w:tc>
      </w:tr>
      <w:tr w:rsidR="00A30AA9" w:rsidTr="0016659F">
        <w:trPr>
          <w:trHeight w:val="272"/>
        </w:trPr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</w:pPr>
            <w:bookmarkStart w:id="0" w:name="_GoBack"/>
            <w:bookmarkEnd w:id="0"/>
            <w:r>
              <w:rPr>
                <w:rFonts w:ascii="Verdana" w:hAnsi="Verdana" w:cs="Verdana"/>
                <w:color w:val="1F497D"/>
                <w:sz w:val="20"/>
                <w:szCs w:val="20"/>
              </w:rPr>
              <w:t>2015-2020</w:t>
            </w:r>
          </w:p>
        </w:tc>
      </w:tr>
      <w:tr w:rsidR="00A30AA9" w:rsidTr="0016659F"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suivi</w:t>
            </w:r>
          </w:p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d’évaluation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tableau de bord issu de l'état 4001 avec indicateurs de suivi de la délinquance</w:t>
            </w:r>
          </w:p>
          <w:p w:rsidR="00A30AA9" w:rsidRDefault="00A30AA9">
            <w:pPr>
              <w:pStyle w:val="Contenudetableau"/>
              <w:numPr>
                <w:ilvl w:val="0"/>
                <w:numId w:val="2"/>
              </w:numPr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indicateurs d'évaluation au regard du public bénéficiaire des actions de prévention</w:t>
            </w:r>
          </w:p>
        </w:tc>
      </w:tr>
      <w:tr w:rsidR="00A30AA9" w:rsidTr="0016659F">
        <w:trPr>
          <w:trHeight w:val="2062"/>
        </w:trPr>
        <w:tc>
          <w:tcPr>
            <w:tcW w:w="3412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ind w:left="71"/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7451" w:type="dxa"/>
            <w:shd w:val="clear" w:color="auto" w:fill="B8CCE4"/>
            <w:tcMar>
              <w:left w:w="5" w:type="dxa"/>
            </w:tcMar>
          </w:tcPr>
          <w:p w:rsidR="00A30AA9" w:rsidRDefault="00A30AA9">
            <w:pPr>
              <w:pStyle w:val="Contenudetableau"/>
              <w:spacing w:before="120" w:after="120"/>
              <w:jc w:val="both"/>
              <w:rPr>
                <w:rFonts w:ascii="Verdana" w:hAnsi="Verdana" w:cs="Verdana"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Lien avec les violences </w:t>
            </w:r>
            <w:r w:rsidR="00A522C2">
              <w:rPr>
                <w:rFonts w:ascii="Verdana" w:hAnsi="Verdana" w:cs="Verdana"/>
                <w:color w:val="1F497D"/>
                <w:sz w:val="20"/>
                <w:szCs w:val="20"/>
              </w:rPr>
              <w:t>intrafamiliales</w:t>
            </w:r>
            <w:r>
              <w:rPr>
                <w:rFonts w:ascii="Verdana" w:hAnsi="Verdana" w:cs="Verdana"/>
                <w:color w:val="1F497D"/>
                <w:sz w:val="20"/>
                <w:szCs w:val="20"/>
              </w:rPr>
              <w:t>, le milieu scolaire et le suivi de l'absentéisme et du décrochage, les actions parentalités, l'aide aux victimes, les enjeux d'insertion, la gestion urbaine de proximité</w:t>
            </w:r>
          </w:p>
          <w:p w:rsidR="00A30AA9" w:rsidRDefault="00A522C2" w:rsidP="00A522C2">
            <w:pPr>
              <w:pStyle w:val="Contenudetableau"/>
              <w:spacing w:before="120" w:after="120"/>
              <w:jc w:val="both"/>
            </w:pPr>
            <w:r>
              <w:rPr>
                <w:rFonts w:ascii="Verdana" w:hAnsi="Verdana" w:cs="Verdana"/>
                <w:color w:val="1F497D"/>
                <w:sz w:val="20"/>
                <w:szCs w:val="20"/>
              </w:rPr>
              <w:t>L</w:t>
            </w:r>
            <w:r w:rsidR="00A30AA9">
              <w:rPr>
                <w:rFonts w:ascii="Verdana" w:hAnsi="Verdana" w:cs="Verdana"/>
                <w:color w:val="1F497D"/>
                <w:sz w:val="20"/>
                <w:szCs w:val="20"/>
              </w:rPr>
              <w:t xml:space="preserve">ien avec la fiche </w:t>
            </w:r>
            <w:r>
              <w:rPr>
                <w:rFonts w:ascii="Verdana" w:hAnsi="Verdana" w:cs="Verdana"/>
                <w:color w:val="1F497D"/>
                <w:sz w:val="20"/>
                <w:szCs w:val="20"/>
              </w:rPr>
              <w:t>422 – Présence humaine</w:t>
            </w:r>
            <w:r w:rsidR="00A30AA9">
              <w:rPr>
                <w:rFonts w:ascii="Verdana" w:hAnsi="Verdana" w:cs="Verdana"/>
                <w:color w:val="1F497D"/>
                <w:sz w:val="20"/>
                <w:szCs w:val="20"/>
              </w:rPr>
              <w:t>, l'axe 1.2 "Favoriser le développement scolaire et éducatif pour la réussite de chacun"</w:t>
            </w:r>
          </w:p>
        </w:tc>
      </w:tr>
    </w:tbl>
    <w:p w:rsidR="00A30AA9" w:rsidRDefault="00A64268">
      <w:pPr>
        <w:pStyle w:val="WW-Standard"/>
        <w:shd w:val="clear" w:color="auto" w:fill="1F497D"/>
        <w:tabs>
          <w:tab w:val="left" w:pos="4785"/>
        </w:tabs>
        <w:spacing w:after="57"/>
      </w:pPr>
      <w:r>
        <w:rPr>
          <w:noProof/>
          <w:lang w:eastAsia="fr-FR"/>
        </w:rPr>
        <w:pict>
          <v:rect id="_x0000_s1026" style="position:absolute;margin-left:0;margin-top:0;width:542.45pt;height:33.8pt;z-index:251658240;mso-position-horizontal:center;mso-position-horizontal-relative:text;mso-position-vertical-relative:text" stroked="f" strokeweight="0">
            <v:textbox>
              <w:txbxContent>
                <w:p w:rsidR="00A30AA9" w:rsidRDefault="00A30AA9">
                  <w:pPr>
                    <w:pStyle w:val="Contenudecadre"/>
                  </w:pPr>
                </w:p>
              </w:txbxContent>
            </v:textbox>
          </v:rect>
        </w:pict>
      </w:r>
    </w:p>
    <w:sectPr w:rsidR="00A30AA9" w:rsidSect="001211AB">
      <w:footerReference w:type="default" r:id="rId7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AA9" w:rsidRDefault="00A30AA9" w:rsidP="001211AB">
      <w:pPr>
        <w:spacing w:after="0" w:line="240" w:lineRule="auto"/>
      </w:pPr>
      <w:r>
        <w:separator/>
      </w:r>
    </w:p>
  </w:endnote>
  <w:endnote w:type="continuationSeparator" w:id="0">
    <w:p w:rsidR="00A30AA9" w:rsidRDefault="00A30AA9" w:rsidP="0012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Verdana,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846" w:rsidRDefault="00A30AA9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B71846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A30AA9" w:rsidRDefault="00B71846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Date de mise à jour : 15 novembre 2017</w:t>
    </w:r>
    <w:r w:rsidR="00A30AA9">
      <w:rPr>
        <w:rFonts w:ascii="Verdana" w:hAnsi="Verdana" w:cs="Verdana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AA9" w:rsidRDefault="00A30AA9" w:rsidP="001211AB">
      <w:pPr>
        <w:spacing w:after="0" w:line="240" w:lineRule="auto"/>
      </w:pPr>
      <w:r>
        <w:separator/>
      </w:r>
    </w:p>
  </w:footnote>
  <w:footnote w:type="continuationSeparator" w:id="0">
    <w:p w:rsidR="00A30AA9" w:rsidRDefault="00A30AA9" w:rsidP="00121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40F2A"/>
    <w:multiLevelType w:val="multilevel"/>
    <w:tmpl w:val="1172849A"/>
    <w:lvl w:ilvl="0">
      <w:start w:val="1"/>
      <w:numFmt w:val="bullet"/>
      <w:lvlText w:val=""/>
      <w:lvlJc w:val="left"/>
      <w:pPr>
        <w:ind w:left="65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CC666E7"/>
    <w:multiLevelType w:val="multilevel"/>
    <w:tmpl w:val="FFFFFFFF"/>
    <w:lvl w:ilvl="0">
      <w:start w:val="1"/>
      <w:numFmt w:val="none"/>
      <w:pStyle w:val="Titre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1AB"/>
    <w:rsid w:val="001211AB"/>
    <w:rsid w:val="0016659F"/>
    <w:rsid w:val="00206C39"/>
    <w:rsid w:val="002C44AB"/>
    <w:rsid w:val="00360229"/>
    <w:rsid w:val="004458B7"/>
    <w:rsid w:val="004E4BB1"/>
    <w:rsid w:val="005D1BF8"/>
    <w:rsid w:val="007131C0"/>
    <w:rsid w:val="007D2F77"/>
    <w:rsid w:val="008D18A3"/>
    <w:rsid w:val="009F38A9"/>
    <w:rsid w:val="00A203BC"/>
    <w:rsid w:val="00A30AA9"/>
    <w:rsid w:val="00A32432"/>
    <w:rsid w:val="00A522C2"/>
    <w:rsid w:val="00A64268"/>
    <w:rsid w:val="00B71846"/>
    <w:rsid w:val="00D147C6"/>
    <w:rsid w:val="00EB0EC0"/>
    <w:rsid w:val="00F73E84"/>
    <w:rsid w:val="00F9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1AB"/>
    <w:pPr>
      <w:widowControl w:val="0"/>
      <w:suppressAutoHyphens/>
      <w:spacing w:after="200" w:line="276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itre1">
    <w:name w:val="heading 1"/>
    <w:basedOn w:val="Titreprincipal"/>
    <w:link w:val="Titre1Car"/>
    <w:uiPriority w:val="99"/>
    <w:qFormat/>
    <w:rsid w:val="001211AB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Titreprincipal"/>
    <w:link w:val="Titre2Car"/>
    <w:uiPriority w:val="99"/>
    <w:qFormat/>
    <w:rsid w:val="001211AB"/>
    <w:pPr>
      <w:ind w:left="432" w:hanging="432"/>
      <w:outlineLvl w:val="1"/>
    </w:pPr>
    <w:rPr>
      <w:b/>
      <w:bCs/>
      <w:i/>
      <w:iCs/>
    </w:rPr>
  </w:style>
  <w:style w:type="paragraph" w:styleId="Titre3">
    <w:name w:val="heading 3"/>
    <w:basedOn w:val="Titreprincipal"/>
    <w:link w:val="Titre3Car"/>
    <w:uiPriority w:val="99"/>
    <w:qFormat/>
    <w:rsid w:val="001211AB"/>
    <w:pPr>
      <w:ind w:left="432" w:hanging="432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EB0EC0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EB0EC0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EB0EC0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1211AB"/>
    <w:rPr>
      <w:rFonts w:ascii="Symbol" w:hAnsi="Symbol" w:cs="Symbol"/>
    </w:rPr>
  </w:style>
  <w:style w:type="character" w:customStyle="1" w:styleId="WW8Num1z1">
    <w:name w:val="WW8Num1z1"/>
    <w:uiPriority w:val="99"/>
    <w:rsid w:val="001211AB"/>
    <w:rPr>
      <w:rFonts w:ascii="OpenSymbol" w:hAnsi="OpenSymbol" w:cs="OpenSymbol"/>
    </w:rPr>
  </w:style>
  <w:style w:type="character" w:customStyle="1" w:styleId="WW8Num2z0">
    <w:name w:val="WW8Num2z0"/>
    <w:uiPriority w:val="99"/>
    <w:rsid w:val="001211AB"/>
    <w:rPr>
      <w:rFonts w:ascii="Verdana" w:eastAsia="SimSun" w:hAnsi="Verdana" w:cs="Verdana"/>
    </w:rPr>
  </w:style>
  <w:style w:type="character" w:customStyle="1" w:styleId="WW8Num2z1">
    <w:name w:val="WW8Num2z1"/>
    <w:uiPriority w:val="99"/>
    <w:rsid w:val="001211AB"/>
    <w:rPr>
      <w:rFonts w:ascii="Courier New" w:hAnsi="Courier New" w:cs="Courier New"/>
    </w:rPr>
  </w:style>
  <w:style w:type="character" w:customStyle="1" w:styleId="WW8Num2z2">
    <w:name w:val="WW8Num2z2"/>
    <w:uiPriority w:val="99"/>
    <w:rsid w:val="001211AB"/>
    <w:rPr>
      <w:rFonts w:ascii="Wingdings" w:hAnsi="Wingdings" w:cs="Wingdings"/>
    </w:rPr>
  </w:style>
  <w:style w:type="character" w:customStyle="1" w:styleId="WW8Num2z3">
    <w:name w:val="WW8Num2z3"/>
    <w:uiPriority w:val="99"/>
    <w:rsid w:val="001211AB"/>
    <w:rPr>
      <w:rFonts w:ascii="Symbol" w:hAnsi="Symbol" w:cs="Symbol"/>
    </w:rPr>
  </w:style>
  <w:style w:type="character" w:customStyle="1" w:styleId="WW8Num4z0">
    <w:name w:val="WW8Num4z0"/>
    <w:uiPriority w:val="99"/>
    <w:rsid w:val="001211AB"/>
    <w:rPr>
      <w:rFonts w:ascii="Verdana" w:hAnsi="Verdana" w:cs="Verdana"/>
    </w:rPr>
  </w:style>
  <w:style w:type="character" w:customStyle="1" w:styleId="WW8Num4z1">
    <w:name w:val="WW8Num4z1"/>
    <w:uiPriority w:val="99"/>
    <w:rsid w:val="001211AB"/>
    <w:rPr>
      <w:rFonts w:ascii="Courier New" w:hAnsi="Courier New" w:cs="Courier New"/>
    </w:rPr>
  </w:style>
  <w:style w:type="character" w:customStyle="1" w:styleId="WW8Num4z2">
    <w:name w:val="WW8Num4z2"/>
    <w:uiPriority w:val="99"/>
    <w:rsid w:val="001211AB"/>
    <w:rPr>
      <w:rFonts w:ascii="Wingdings" w:hAnsi="Wingdings" w:cs="Wingdings"/>
    </w:rPr>
  </w:style>
  <w:style w:type="character" w:customStyle="1" w:styleId="WW8Num4z3">
    <w:name w:val="WW8Num4z3"/>
    <w:uiPriority w:val="99"/>
    <w:rsid w:val="001211AB"/>
    <w:rPr>
      <w:rFonts w:ascii="Symbol" w:hAnsi="Symbol" w:cs="Symbol"/>
    </w:rPr>
  </w:style>
  <w:style w:type="character" w:customStyle="1" w:styleId="WW8Num5z0">
    <w:name w:val="WW8Num5z0"/>
    <w:uiPriority w:val="99"/>
    <w:rsid w:val="001211AB"/>
    <w:rPr>
      <w:rFonts w:ascii="Symbol" w:hAnsi="Symbol" w:cs="Symbol"/>
    </w:rPr>
  </w:style>
  <w:style w:type="character" w:customStyle="1" w:styleId="WW8Num5z1">
    <w:name w:val="WW8Num5z1"/>
    <w:uiPriority w:val="99"/>
    <w:rsid w:val="001211AB"/>
    <w:rPr>
      <w:rFonts w:ascii="OpenSymbol" w:hAnsi="OpenSymbol" w:cs="OpenSymbol"/>
    </w:rPr>
  </w:style>
  <w:style w:type="character" w:customStyle="1" w:styleId="WW8Num5z2">
    <w:name w:val="WW8Num5z2"/>
    <w:uiPriority w:val="99"/>
    <w:rsid w:val="001211AB"/>
    <w:rPr>
      <w:rFonts w:ascii="Wingdings" w:hAnsi="Wingdings" w:cs="Wingdings"/>
    </w:rPr>
  </w:style>
  <w:style w:type="character" w:customStyle="1" w:styleId="WW8Num5z3">
    <w:name w:val="WW8Num5z3"/>
    <w:uiPriority w:val="99"/>
    <w:rsid w:val="001211AB"/>
    <w:rPr>
      <w:rFonts w:ascii="Symbol" w:hAnsi="Symbol" w:cs="Symbol"/>
    </w:rPr>
  </w:style>
  <w:style w:type="character" w:customStyle="1" w:styleId="WW8Num6z0">
    <w:name w:val="WW8Num6z0"/>
    <w:uiPriority w:val="99"/>
    <w:rsid w:val="001211AB"/>
    <w:rPr>
      <w:rFonts w:ascii="Symbol" w:hAnsi="Symbol" w:cs="Symbol"/>
    </w:rPr>
  </w:style>
  <w:style w:type="character" w:customStyle="1" w:styleId="WW8Num6z1">
    <w:name w:val="WW8Num6z1"/>
    <w:uiPriority w:val="99"/>
    <w:rsid w:val="001211AB"/>
    <w:rPr>
      <w:rFonts w:ascii="OpenSymbol" w:hAnsi="OpenSymbol" w:cs="OpenSymbol"/>
    </w:rPr>
  </w:style>
  <w:style w:type="character" w:customStyle="1" w:styleId="Policepardfaut1">
    <w:name w:val="Police par défaut1"/>
    <w:uiPriority w:val="99"/>
    <w:rsid w:val="001211AB"/>
  </w:style>
  <w:style w:type="character" w:customStyle="1" w:styleId="Caractresdenumrotation">
    <w:name w:val="Caractères de numérotation"/>
    <w:uiPriority w:val="99"/>
    <w:rsid w:val="001211AB"/>
    <w:rPr>
      <w:b/>
      <w:bCs/>
    </w:rPr>
  </w:style>
  <w:style w:type="character" w:customStyle="1" w:styleId="Puces">
    <w:name w:val="Puces"/>
    <w:uiPriority w:val="99"/>
    <w:rsid w:val="001211AB"/>
    <w:rPr>
      <w:rFonts w:ascii="OpenSymbol" w:hAnsi="OpenSymbol" w:cs="OpenSymbol"/>
    </w:rPr>
  </w:style>
  <w:style w:type="character" w:customStyle="1" w:styleId="En-tteCar">
    <w:name w:val="En-tête Car"/>
    <w:uiPriority w:val="99"/>
    <w:rsid w:val="001211AB"/>
    <w:rPr>
      <w:sz w:val="21"/>
      <w:szCs w:val="21"/>
    </w:rPr>
  </w:style>
  <w:style w:type="character" w:styleId="Numrodepage">
    <w:name w:val="page number"/>
    <w:basedOn w:val="Policepardfaut1"/>
    <w:uiPriority w:val="99"/>
    <w:rsid w:val="001211AB"/>
  </w:style>
  <w:style w:type="character" w:customStyle="1" w:styleId="ListLabel1">
    <w:name w:val="ListLabel 1"/>
    <w:uiPriority w:val="99"/>
    <w:rsid w:val="001211AB"/>
  </w:style>
  <w:style w:type="character" w:customStyle="1" w:styleId="ListLabel2">
    <w:name w:val="ListLabel 2"/>
    <w:uiPriority w:val="99"/>
    <w:rsid w:val="001211AB"/>
    <w:rPr>
      <w:rFonts w:eastAsia="SimSun"/>
    </w:rPr>
  </w:style>
  <w:style w:type="character" w:customStyle="1" w:styleId="ListLabel3">
    <w:name w:val="ListLabel 3"/>
    <w:uiPriority w:val="99"/>
    <w:rsid w:val="001211AB"/>
  </w:style>
  <w:style w:type="character" w:customStyle="1" w:styleId="CommentTextChar">
    <w:name w:val="Comment Text Char"/>
    <w:uiPriority w:val="99"/>
    <w:semiHidden/>
    <w:locked/>
    <w:rsid w:val="001211AB"/>
    <w:rPr>
      <w:rFonts w:ascii="Times New Roman" w:eastAsia="SimSun" w:hAnsi="Times New Roman" w:cs="Times New Roman"/>
      <w:sz w:val="18"/>
      <w:szCs w:val="18"/>
      <w:lang w:eastAsia="zh-CN"/>
    </w:rPr>
  </w:style>
  <w:style w:type="character" w:styleId="Marquedecommentaire">
    <w:name w:val="annotation reference"/>
    <w:basedOn w:val="Policepardfaut"/>
    <w:uiPriority w:val="99"/>
    <w:semiHidden/>
    <w:rsid w:val="001211AB"/>
    <w:rPr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A32432"/>
    <w:rPr>
      <w:rFonts w:ascii="Tahoma" w:eastAsia="SimSun" w:hAnsi="Tahoma" w:cs="Tahoma"/>
      <w:sz w:val="14"/>
      <w:szCs w:val="14"/>
      <w:lang w:eastAsia="zh-CN"/>
    </w:rPr>
  </w:style>
  <w:style w:type="character" w:customStyle="1" w:styleId="ListLabel4">
    <w:name w:val="ListLabel 4"/>
    <w:uiPriority w:val="99"/>
    <w:rsid w:val="001211AB"/>
  </w:style>
  <w:style w:type="character" w:customStyle="1" w:styleId="ListLabel5">
    <w:name w:val="ListLabel 5"/>
    <w:uiPriority w:val="99"/>
    <w:rsid w:val="001211AB"/>
  </w:style>
  <w:style w:type="character" w:customStyle="1" w:styleId="ListLabel6">
    <w:name w:val="ListLabel 6"/>
    <w:uiPriority w:val="99"/>
    <w:rsid w:val="001211AB"/>
  </w:style>
  <w:style w:type="character" w:customStyle="1" w:styleId="ListLabel7">
    <w:name w:val="ListLabel 7"/>
    <w:uiPriority w:val="99"/>
    <w:rsid w:val="001211AB"/>
  </w:style>
  <w:style w:type="character" w:customStyle="1" w:styleId="ListLabel8">
    <w:name w:val="ListLabel 8"/>
    <w:uiPriority w:val="99"/>
    <w:rsid w:val="001211AB"/>
  </w:style>
  <w:style w:type="character" w:customStyle="1" w:styleId="ListLabel9">
    <w:name w:val="ListLabel 9"/>
    <w:uiPriority w:val="99"/>
    <w:rsid w:val="001211AB"/>
  </w:style>
  <w:style w:type="character" w:customStyle="1" w:styleId="ListLabel10">
    <w:name w:val="ListLabel 10"/>
    <w:uiPriority w:val="99"/>
    <w:rsid w:val="001211AB"/>
    <w:rPr>
      <w:rFonts w:eastAsia="SimSun"/>
      <w:color w:val="1F497D"/>
      <w:sz w:val="20"/>
      <w:szCs w:val="20"/>
    </w:rPr>
  </w:style>
  <w:style w:type="character" w:customStyle="1" w:styleId="ListLabel11">
    <w:name w:val="ListLabel 11"/>
    <w:uiPriority w:val="99"/>
    <w:rsid w:val="001211AB"/>
  </w:style>
  <w:style w:type="character" w:customStyle="1" w:styleId="ListLabel12">
    <w:name w:val="ListLabel 12"/>
    <w:uiPriority w:val="99"/>
    <w:rsid w:val="001211AB"/>
  </w:style>
  <w:style w:type="character" w:customStyle="1" w:styleId="ListLabel13">
    <w:name w:val="ListLabel 13"/>
    <w:uiPriority w:val="99"/>
    <w:rsid w:val="001211AB"/>
  </w:style>
  <w:style w:type="character" w:customStyle="1" w:styleId="ListLabel14">
    <w:name w:val="ListLabel 14"/>
    <w:uiPriority w:val="99"/>
    <w:rsid w:val="001211AB"/>
    <w:rPr>
      <w:rFonts w:eastAsia="SimSun"/>
      <w:color w:val="1F497D"/>
      <w:sz w:val="20"/>
      <w:szCs w:val="20"/>
    </w:rPr>
  </w:style>
  <w:style w:type="character" w:customStyle="1" w:styleId="ListLabel15">
    <w:name w:val="ListLabel 15"/>
    <w:uiPriority w:val="99"/>
    <w:rsid w:val="001211AB"/>
  </w:style>
  <w:style w:type="character" w:customStyle="1" w:styleId="ListLabel16">
    <w:name w:val="ListLabel 16"/>
    <w:uiPriority w:val="99"/>
    <w:rsid w:val="001211AB"/>
  </w:style>
  <w:style w:type="character" w:customStyle="1" w:styleId="ListLabel17">
    <w:name w:val="ListLabel 17"/>
    <w:uiPriority w:val="99"/>
    <w:rsid w:val="001211AB"/>
  </w:style>
  <w:style w:type="character" w:customStyle="1" w:styleId="ListLabel18">
    <w:name w:val="ListLabel 18"/>
    <w:uiPriority w:val="99"/>
    <w:rsid w:val="001211AB"/>
  </w:style>
  <w:style w:type="character" w:customStyle="1" w:styleId="ListLabel19">
    <w:name w:val="ListLabel 19"/>
    <w:uiPriority w:val="99"/>
    <w:rsid w:val="001211AB"/>
  </w:style>
  <w:style w:type="character" w:customStyle="1" w:styleId="ListLabel20">
    <w:name w:val="ListLabel 20"/>
    <w:uiPriority w:val="99"/>
    <w:rsid w:val="001211AB"/>
  </w:style>
  <w:style w:type="character" w:customStyle="1" w:styleId="ListLabel21">
    <w:name w:val="ListLabel 21"/>
    <w:uiPriority w:val="99"/>
    <w:rsid w:val="001211AB"/>
  </w:style>
  <w:style w:type="character" w:customStyle="1" w:styleId="ListLabel22">
    <w:name w:val="ListLabel 22"/>
    <w:uiPriority w:val="99"/>
    <w:rsid w:val="001211AB"/>
  </w:style>
  <w:style w:type="character" w:customStyle="1" w:styleId="ListLabel23">
    <w:name w:val="ListLabel 23"/>
    <w:uiPriority w:val="99"/>
    <w:rsid w:val="001211AB"/>
  </w:style>
  <w:style w:type="paragraph" w:styleId="Titre">
    <w:name w:val="Title"/>
    <w:basedOn w:val="Normal"/>
    <w:next w:val="Corpsdetexte"/>
    <w:link w:val="TitreCar"/>
    <w:uiPriority w:val="99"/>
    <w:qFormat/>
    <w:rsid w:val="001211AB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EB0EC0"/>
    <w:rPr>
      <w:rFonts w:ascii="Cambria" w:hAnsi="Cambria" w:cs="Cambria"/>
      <w:b/>
      <w:bCs/>
      <w:kern w:val="28"/>
      <w:sz w:val="32"/>
      <w:szCs w:val="32"/>
      <w:lang w:eastAsia="zh-CN"/>
    </w:rPr>
  </w:style>
  <w:style w:type="paragraph" w:styleId="Corpsdetexte">
    <w:name w:val="Body Text"/>
    <w:basedOn w:val="Normal"/>
    <w:link w:val="CorpsdetexteCar"/>
    <w:uiPriority w:val="99"/>
    <w:rsid w:val="001211AB"/>
    <w:pPr>
      <w:suppressAutoHyphens w:val="0"/>
      <w:spacing w:after="120" w:line="240" w:lineRule="auto"/>
      <w:textAlignment w:val="auto"/>
    </w:pPr>
    <w:rPr>
      <w:rFonts w:ascii="Calibri" w:eastAsia="Calibri" w:hAnsi="Calibri" w:cs="Calibri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EB0EC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e">
    <w:name w:val="List"/>
    <w:basedOn w:val="Corpsdetexte"/>
    <w:uiPriority w:val="99"/>
    <w:rsid w:val="001211AB"/>
  </w:style>
  <w:style w:type="paragraph" w:styleId="Lgende">
    <w:name w:val="caption"/>
    <w:basedOn w:val="Normal"/>
    <w:uiPriority w:val="99"/>
    <w:qFormat/>
    <w:rsid w:val="001211AB"/>
    <w:pPr>
      <w:suppressLineNumbers/>
      <w:spacing w:before="120" w:after="120" w:line="240" w:lineRule="auto"/>
      <w:textAlignment w:val="auto"/>
    </w:pPr>
    <w:rPr>
      <w:rFonts w:eastAsia="Times New Roman"/>
      <w:i/>
      <w:iCs/>
      <w:sz w:val="20"/>
      <w:szCs w:val="20"/>
      <w:lang w:eastAsia="fr-FR"/>
    </w:rPr>
  </w:style>
  <w:style w:type="paragraph" w:customStyle="1" w:styleId="Index">
    <w:name w:val="Index"/>
    <w:basedOn w:val="Normal"/>
    <w:uiPriority w:val="99"/>
    <w:rsid w:val="001211AB"/>
    <w:pPr>
      <w:suppressLineNumbers/>
    </w:pPr>
    <w:rPr>
      <w:rFonts w:eastAsia="Times New Roman"/>
      <w:sz w:val="20"/>
      <w:szCs w:val="20"/>
    </w:rPr>
  </w:style>
  <w:style w:type="paragraph" w:customStyle="1" w:styleId="Titreprincipal">
    <w:name w:val="Titre principal"/>
    <w:uiPriority w:val="99"/>
    <w:rsid w:val="001211AB"/>
    <w:pPr>
      <w:keepNext/>
      <w:widowControl w:val="0"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itre10">
    <w:name w:val="Titre1"/>
    <w:basedOn w:val="Normal"/>
    <w:uiPriority w:val="99"/>
    <w:rsid w:val="001211A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WW-Standard">
    <w:name w:val="WW-Standard"/>
    <w:uiPriority w:val="99"/>
    <w:rsid w:val="001211AB"/>
    <w:pPr>
      <w:widowControl w:val="0"/>
      <w:suppressAutoHyphens/>
      <w:textAlignment w:val="baseline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WW-Standard"/>
    <w:link w:val="PieddepageCar"/>
    <w:uiPriority w:val="99"/>
    <w:rsid w:val="001211AB"/>
    <w:pPr>
      <w:suppressLineNumbers/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EB0EC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tenudetableau">
    <w:name w:val="Contenu de tableau"/>
    <w:basedOn w:val="Normal"/>
    <w:uiPriority w:val="99"/>
    <w:rsid w:val="001211AB"/>
    <w:pPr>
      <w:suppressLineNumbers/>
    </w:pPr>
  </w:style>
  <w:style w:type="paragraph" w:styleId="En-tte">
    <w:name w:val="header"/>
    <w:basedOn w:val="Normal"/>
    <w:link w:val="En-tteCar1"/>
    <w:uiPriority w:val="99"/>
    <w:rsid w:val="001211AB"/>
    <w:rPr>
      <w:sz w:val="21"/>
      <w:szCs w:val="21"/>
    </w:rPr>
  </w:style>
  <w:style w:type="character" w:customStyle="1" w:styleId="En-tteCar1">
    <w:name w:val="En-tête Car1"/>
    <w:basedOn w:val="Policepardfaut"/>
    <w:link w:val="En-tte"/>
    <w:uiPriority w:val="99"/>
    <w:semiHidden/>
    <w:locked/>
    <w:rsid w:val="00EB0EC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itredetableau">
    <w:name w:val="Titre de tableau"/>
    <w:basedOn w:val="Contenudetableau"/>
    <w:uiPriority w:val="99"/>
    <w:rsid w:val="001211AB"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rsid w:val="001211AB"/>
    <w:pPr>
      <w:spacing w:line="240" w:lineRule="auto"/>
    </w:pPr>
    <w:rPr>
      <w:sz w:val="18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B0EC0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rsid w:val="00A32432"/>
    <w:pPr>
      <w:spacing w:after="0" w:line="240" w:lineRule="auto"/>
    </w:pPr>
    <w:rPr>
      <w:rFonts w:ascii="Tahoma" w:hAnsi="Tahoma" w:cs="Tahoma"/>
      <w:sz w:val="14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EB0EC0"/>
    <w:rPr>
      <w:rFonts w:ascii="Times New Roman" w:eastAsia="SimSun" w:hAnsi="Times New Roman" w:cs="Times New Roman"/>
      <w:sz w:val="2"/>
      <w:szCs w:val="2"/>
      <w:lang w:eastAsia="zh-CN"/>
    </w:rPr>
  </w:style>
  <w:style w:type="paragraph" w:styleId="Paragraphedeliste">
    <w:name w:val="List Paragraph"/>
    <w:basedOn w:val="Normal"/>
    <w:uiPriority w:val="99"/>
    <w:qFormat/>
    <w:rsid w:val="00A32432"/>
    <w:pPr>
      <w:ind w:left="720"/>
    </w:pPr>
  </w:style>
  <w:style w:type="paragraph" w:customStyle="1" w:styleId="Contenudecadre">
    <w:name w:val="Contenu de cadre"/>
    <w:basedOn w:val="Normal"/>
    <w:uiPriority w:val="99"/>
    <w:rsid w:val="001211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549</Words>
  <Characters>3272</Characters>
  <Application>Microsoft Office Word</Application>
  <DocSecurity>0</DocSecurity>
  <Lines>27</Lines>
  <Paragraphs>7</Paragraphs>
  <ScaleCrop>false</ScaleCrop>
  <Company>Mairies de Tours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subject/>
  <dc:creator>MONTIGNY henri</dc:creator>
  <cp:keywords/>
  <dc:description/>
  <cp:lastModifiedBy>R.V. (DDCS) </cp:lastModifiedBy>
  <cp:revision>14</cp:revision>
  <cp:lastPrinted>2015-05-27T07:28:00Z</cp:lastPrinted>
  <dcterms:created xsi:type="dcterms:W3CDTF">2015-07-10T13:25:00Z</dcterms:created>
  <dcterms:modified xsi:type="dcterms:W3CDTF">2017-11-08T08:50:00Z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Mairies de Tours</vt:lpwstr>
  </property>
  <property fmtid="{D5CDD505-2E9C-101B-9397-08002B2CF9AE}" pid="4" name="ContentTypeId">
    <vt:lpwstr>0x010100FE4D5F1315472C449DC7F3D5453E08EE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