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0E" w:rsidRDefault="008E7CCC" w:rsidP="00E84563">
      <w:pPr>
        <w:jc w:val="center"/>
        <w:rPr>
          <w:rFonts w:ascii="Arial" w:hAnsi="Arial" w:cs="Arial"/>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3809365</wp:posOffset>
                </wp:positionH>
                <wp:positionV relativeFrom="paragraph">
                  <wp:posOffset>-473075</wp:posOffset>
                </wp:positionV>
                <wp:extent cx="2044065" cy="949325"/>
                <wp:effectExtent l="381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D2F" w:rsidRDefault="00CC5D2F">
                            <w:r>
                              <w:rPr>
                                <w:noProof/>
                              </w:rPr>
                              <w:drawing>
                                <wp:inline distT="0" distB="0" distL="0" distR="0">
                                  <wp:extent cx="1857375" cy="937130"/>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57375" cy="9371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9.95pt;margin-top:-37.25pt;width:160.95pt;height:7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" stroked="f">
                <v:textbox>
                  <w:txbxContent>
                    <w:p w:rsidR="00CC5D2F" w:rsidRDefault="00CC5D2F">
                      <w:r>
                        <w:rPr>
                          <w:noProof/>
                        </w:rPr>
                        <w:drawing>
                          <wp:inline distT="0" distB="0" distL="0" distR="0">
                            <wp:extent cx="1857375" cy="937130"/>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57375" cy="937130"/>
                                    </a:xfrm>
                                    <a:prstGeom prst="rect">
                                      <a:avLst/>
                                    </a:prstGeom>
                                    <a:noFill/>
                                    <a:ln w="9525">
                                      <a:noFill/>
                                      <a:miter lim="800000"/>
                                      <a:headEnd/>
                                      <a:tailEnd/>
                                    </a:ln>
                                  </pic:spPr>
                                </pic:pic>
                              </a:graphicData>
                            </a:graphic>
                          </wp:inline>
                        </w:drawing>
                      </w:r>
                    </w:p>
                  </w:txbxContent>
                </v:textbox>
              </v:shape>
            </w:pict>
          </mc:Fallback>
        </mc:AlternateContent>
      </w:r>
      <w:r w:rsidR="00796F04">
        <w:rPr>
          <w:rFonts w:ascii="Arial" w:hAnsi="Arial" w:cs="Arial"/>
          <w:b/>
          <w:noProof/>
          <w:sz w:val="24"/>
          <w:szCs w:val="24"/>
          <w:u w:val="single"/>
        </w:rPr>
        <w:drawing>
          <wp:anchor distT="0" distB="0" distL="114300" distR="114300" simplePos="0" relativeHeight="251660288" behindDoc="1" locked="0" layoutInCell="1" allowOverlap="1">
            <wp:simplePos x="0" y="0"/>
            <wp:positionH relativeFrom="column">
              <wp:posOffset>1967230</wp:posOffset>
            </wp:positionH>
            <wp:positionV relativeFrom="paragraph">
              <wp:posOffset>-461645</wp:posOffset>
            </wp:positionV>
            <wp:extent cx="1247775" cy="971550"/>
            <wp:effectExtent l="19050" t="0" r="9525" b="0"/>
            <wp:wrapTight wrapText="bothSides">
              <wp:wrapPolygon edited="0">
                <wp:start x="-330" y="0"/>
                <wp:lineTo x="-330" y="21176"/>
                <wp:lineTo x="21765" y="21176"/>
                <wp:lineTo x="21765" y="0"/>
                <wp:lineTo x="-330" y="0"/>
              </wp:wrapPolygon>
            </wp:wrapTight>
            <wp:docPr id="4" name="Image 1" descr="CGET_Entete_grand_logo-1"/>
            <wp:cNvGraphicFramePr/>
            <a:graphic xmlns:a="http://schemas.openxmlformats.org/drawingml/2006/main">
              <a:graphicData uri="http://schemas.openxmlformats.org/drawingml/2006/picture">
                <pic:pic xmlns:pic="http://schemas.openxmlformats.org/drawingml/2006/picture">
                  <pic:nvPicPr>
                    <pic:cNvPr id="1040" name="Image 5" descr="CGET_Entete_grand_logo-1"/>
                    <pic:cNvPicPr>
                      <a:picLocks noChangeAspect="1" noChangeArrowheads="1"/>
                    </pic:cNvPicPr>
                  </pic:nvPicPr>
                  <pic:blipFill>
                    <a:blip r:embed="rId10" cstate="print"/>
                    <a:srcRect/>
                    <a:stretch>
                      <a:fillRect/>
                    </a:stretch>
                  </pic:blipFill>
                  <pic:spPr bwMode="auto">
                    <a:xfrm>
                      <a:off x="0" y="0"/>
                      <a:ext cx="1247775" cy="971550"/>
                    </a:xfrm>
                    <a:prstGeom prst="rect">
                      <a:avLst/>
                    </a:prstGeom>
                    <a:noFill/>
                    <a:ln w="9525">
                      <a:noFill/>
                      <a:miter lim="800000"/>
                      <a:headEnd/>
                      <a:tailEnd/>
                    </a:ln>
                  </pic:spPr>
                </pic:pic>
              </a:graphicData>
            </a:graphic>
          </wp:anchor>
        </w:drawing>
      </w:r>
      <w:r>
        <w:rPr>
          <w:rFonts w:ascii="Arial" w:hAnsi="Arial" w:cs="Arial"/>
          <w:b/>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-593725</wp:posOffset>
                </wp:positionV>
                <wp:extent cx="1143000" cy="1270000"/>
                <wp:effectExtent l="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F04" w:rsidRDefault="00796F04">
                            <w:r>
                              <w:rPr>
                                <w:noProof/>
                              </w:rPr>
                              <w:drawing>
                                <wp:inline distT="0" distB="0" distL="0" distR="0" wp14:anchorId="25CC27A9" wp14:editId="241A382B">
                                  <wp:extent cx="939894" cy="11620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44569" cy="11678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7.15pt;margin-top:-46.75pt;width:90pt;height:1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" stroked="f">
                <v:textbox>
                  <w:txbxContent>
                    <w:p w:rsidR="00796F04" w:rsidRDefault="00796F04">
                      <w:r>
                        <w:rPr>
                          <w:noProof/>
                        </w:rPr>
                        <w:drawing>
                          <wp:inline distT="0" distB="0" distL="0" distR="0" wp14:anchorId="25CC27A9" wp14:editId="241A382B">
                            <wp:extent cx="939894" cy="11620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44569" cy="1167830"/>
                                    </a:xfrm>
                                    <a:prstGeom prst="rect">
                                      <a:avLst/>
                                    </a:prstGeom>
                                    <a:noFill/>
                                    <a:ln w="9525">
                                      <a:noFill/>
                                      <a:miter lim="800000"/>
                                      <a:headEnd/>
                                      <a:tailEnd/>
                                    </a:ln>
                                  </pic:spPr>
                                </pic:pic>
                              </a:graphicData>
                            </a:graphic>
                          </wp:inline>
                        </w:drawing>
                      </w:r>
                    </w:p>
                  </w:txbxContent>
                </v:textbox>
              </v:shape>
            </w:pict>
          </mc:Fallback>
        </mc:AlternateContent>
      </w:r>
    </w:p>
    <w:p w:rsidR="006C510E" w:rsidRDefault="006C510E" w:rsidP="00E84563">
      <w:pPr>
        <w:jc w:val="center"/>
        <w:rPr>
          <w:rFonts w:ascii="Arial" w:hAnsi="Arial" w:cs="Arial"/>
          <w:b/>
          <w:sz w:val="24"/>
          <w:szCs w:val="24"/>
          <w:u w:val="single"/>
        </w:rPr>
      </w:pPr>
    </w:p>
    <w:p w:rsidR="006C510E" w:rsidRDefault="006C510E" w:rsidP="00E84563">
      <w:pPr>
        <w:jc w:val="center"/>
        <w:rPr>
          <w:rFonts w:ascii="Arial" w:hAnsi="Arial" w:cs="Arial"/>
          <w:b/>
          <w:sz w:val="24"/>
          <w:szCs w:val="24"/>
          <w:u w:val="single"/>
        </w:rPr>
      </w:pPr>
    </w:p>
    <w:p w:rsidR="001273A9" w:rsidRDefault="001273A9" w:rsidP="001273A9">
      <w:pPr>
        <w:tabs>
          <w:tab w:val="left" w:pos="9911"/>
        </w:tabs>
        <w:spacing w:line="240" w:lineRule="exact"/>
        <w:ind w:left="1843"/>
        <w:jc w:val="center"/>
      </w:pPr>
    </w:p>
    <w:p w:rsidR="001273A9" w:rsidRPr="00126491" w:rsidRDefault="00126491" w:rsidP="001273A9">
      <w:pPr>
        <w:tabs>
          <w:tab w:val="left" w:pos="9911"/>
        </w:tabs>
        <w:spacing w:line="240" w:lineRule="exact"/>
        <w:ind w:left="1843"/>
        <w:jc w:val="center"/>
        <w:rPr>
          <w:rFonts w:cs="Times New Roman"/>
        </w:rPr>
      </w:pPr>
      <w:r w:rsidRPr="00126491">
        <w:rPr>
          <w:rFonts w:cs="Times New Roman"/>
        </w:rPr>
        <w:t>Tours,</w:t>
      </w:r>
      <w:r w:rsidR="001273A9" w:rsidRPr="00126491">
        <w:rPr>
          <w:rFonts w:cs="Times New Roman"/>
        </w:rPr>
        <w:t xml:space="preserve"> le</w:t>
      </w:r>
    </w:p>
    <w:p w:rsidR="001273A9" w:rsidRPr="001B2C45" w:rsidRDefault="001273A9" w:rsidP="001273A9">
      <w:pPr>
        <w:pStyle w:val="CORPSDELETTRE"/>
        <w:spacing w:line="100" w:lineRule="atLeast"/>
        <w:ind w:left="0" w:firstLine="0"/>
        <w:rPr>
          <w:rFonts w:eastAsiaTheme="minorHAnsi"/>
          <w:sz w:val="24"/>
          <w:szCs w:val="24"/>
          <w:lang w:eastAsia="en-US"/>
        </w:rPr>
      </w:pPr>
    </w:p>
    <w:p w:rsidR="001273A9" w:rsidRPr="001B2C45" w:rsidRDefault="001273A9" w:rsidP="001273A9">
      <w:pPr>
        <w:pStyle w:val="CORPSDELETTRE"/>
        <w:spacing w:line="100" w:lineRule="atLeast"/>
        <w:ind w:left="0" w:firstLine="0"/>
        <w:rPr>
          <w:rFonts w:eastAsiaTheme="minorHAnsi"/>
          <w:sz w:val="24"/>
          <w:szCs w:val="24"/>
          <w:lang w:eastAsia="en-US"/>
        </w:rPr>
      </w:pPr>
    </w:p>
    <w:p w:rsidR="001273A9" w:rsidRPr="00126491" w:rsidRDefault="001273A9" w:rsidP="001273A9">
      <w:pPr>
        <w:autoSpaceDE w:val="0"/>
        <w:autoSpaceDN w:val="0"/>
        <w:adjustRightInd w:val="0"/>
        <w:spacing w:after="0"/>
        <w:jc w:val="both"/>
        <w:rPr>
          <w:rFonts w:cs="Times New Roman"/>
          <w:color w:val="FF0000"/>
        </w:rPr>
      </w:pPr>
      <w:r w:rsidRPr="00126491">
        <w:rPr>
          <w:rFonts w:ascii="Times New Roman" w:hAnsi="Times New Roman" w:cs="Times New Roman"/>
          <w:b/>
          <w:sz w:val="24"/>
          <w:szCs w:val="24"/>
        </w:rPr>
        <w:t>Objet</w:t>
      </w:r>
      <w:r w:rsidRPr="001B2C45">
        <w:rPr>
          <w:rFonts w:ascii="Times New Roman" w:hAnsi="Times New Roman" w:cs="Times New Roman"/>
          <w:sz w:val="24"/>
          <w:szCs w:val="24"/>
        </w:rPr>
        <w:t xml:space="preserve"> : </w:t>
      </w:r>
      <w:r w:rsidRPr="001B2C45">
        <w:rPr>
          <w:rFonts w:ascii="Times New Roman" w:hAnsi="Times New Roman" w:cs="Times New Roman"/>
          <w:sz w:val="24"/>
          <w:szCs w:val="24"/>
        </w:rPr>
        <w:tab/>
      </w:r>
      <w:r w:rsidRPr="00126491">
        <w:rPr>
          <w:rFonts w:cs="Times New Roman"/>
        </w:rPr>
        <w:t xml:space="preserve">Contrat de ville de </w:t>
      </w:r>
      <w:r w:rsidR="009E3EDD" w:rsidRPr="00126491">
        <w:rPr>
          <w:rFonts w:cs="Times New Roman"/>
        </w:rPr>
        <w:t xml:space="preserve">Tours Métropole Val de Loire </w:t>
      </w:r>
      <w:r w:rsidR="009B3D13">
        <w:rPr>
          <w:rFonts w:cs="Times New Roman"/>
        </w:rPr>
        <w:t>2015-2022</w:t>
      </w:r>
    </w:p>
    <w:p w:rsidR="001273A9" w:rsidRPr="00126491" w:rsidRDefault="001273A9" w:rsidP="001273A9">
      <w:pPr>
        <w:autoSpaceDE w:val="0"/>
        <w:autoSpaceDN w:val="0"/>
        <w:adjustRightInd w:val="0"/>
        <w:spacing w:after="0"/>
        <w:ind w:left="282" w:firstLine="1134"/>
        <w:jc w:val="both"/>
        <w:rPr>
          <w:rFonts w:cs="Times New Roman"/>
        </w:rPr>
      </w:pPr>
      <w:r w:rsidRPr="00126491">
        <w:rPr>
          <w:rFonts w:cs="Times New Roman"/>
        </w:rPr>
        <w:t>Appel à projet</w:t>
      </w:r>
      <w:r w:rsidR="00EA3D31" w:rsidRPr="00126491">
        <w:rPr>
          <w:rFonts w:cs="Times New Roman"/>
        </w:rPr>
        <w:t>s</w:t>
      </w:r>
      <w:r w:rsidRPr="00126491">
        <w:rPr>
          <w:rFonts w:cs="Times New Roman"/>
        </w:rPr>
        <w:t xml:space="preserve"> </w:t>
      </w:r>
      <w:r w:rsidR="009B3D13">
        <w:rPr>
          <w:rFonts w:cs="Times New Roman"/>
        </w:rPr>
        <w:t>2020</w:t>
      </w:r>
    </w:p>
    <w:p w:rsidR="001273A9" w:rsidRPr="00126491" w:rsidRDefault="001273A9" w:rsidP="001273A9">
      <w:pPr>
        <w:autoSpaceDE w:val="0"/>
        <w:autoSpaceDN w:val="0"/>
        <w:adjustRightInd w:val="0"/>
        <w:spacing w:after="0"/>
        <w:jc w:val="both"/>
        <w:rPr>
          <w:rFonts w:cs="Times New Roman"/>
          <w:i/>
        </w:rPr>
      </w:pPr>
      <w:r w:rsidRPr="00126491">
        <w:rPr>
          <w:rFonts w:cs="Times New Roman"/>
          <w:i/>
        </w:rPr>
        <w:t xml:space="preserve">P.J : </w:t>
      </w:r>
      <w:r w:rsidRPr="00126491">
        <w:rPr>
          <w:rFonts w:cs="Times New Roman"/>
          <w:i/>
        </w:rPr>
        <w:tab/>
      </w:r>
      <w:r w:rsidRPr="00126491">
        <w:rPr>
          <w:rFonts w:cs="Times New Roman"/>
          <w:i/>
        </w:rPr>
        <w:tab/>
        <w:t>1 dossier documentaire</w:t>
      </w:r>
    </w:p>
    <w:p w:rsidR="00F51F3A" w:rsidRPr="00126491" w:rsidRDefault="00F51F3A" w:rsidP="001273A9">
      <w:pPr>
        <w:autoSpaceDE w:val="0"/>
        <w:autoSpaceDN w:val="0"/>
        <w:adjustRightInd w:val="0"/>
        <w:spacing w:after="0"/>
        <w:ind w:firstLine="1134"/>
        <w:jc w:val="both"/>
        <w:rPr>
          <w:rFonts w:cs="Times New Roman"/>
        </w:rPr>
      </w:pPr>
    </w:p>
    <w:p w:rsidR="001273A9" w:rsidRPr="00126491" w:rsidRDefault="001273A9" w:rsidP="001273A9">
      <w:pPr>
        <w:autoSpaceDE w:val="0"/>
        <w:autoSpaceDN w:val="0"/>
        <w:adjustRightInd w:val="0"/>
        <w:spacing w:after="0"/>
        <w:ind w:firstLine="1134"/>
        <w:jc w:val="both"/>
        <w:rPr>
          <w:rFonts w:cs="Times New Roman"/>
        </w:rPr>
      </w:pPr>
      <w:r w:rsidRPr="00126491">
        <w:rPr>
          <w:rFonts w:cs="Times New Roman"/>
        </w:rPr>
        <w:t>Madame, Monsieur</w:t>
      </w:r>
      <w:r w:rsidR="00E16E8E" w:rsidRPr="00126491">
        <w:rPr>
          <w:rFonts w:cs="Times New Roman"/>
        </w:rPr>
        <w:t>,</w:t>
      </w:r>
    </w:p>
    <w:p w:rsidR="001273A9" w:rsidRPr="00126491" w:rsidRDefault="001273A9" w:rsidP="00E84563">
      <w:pPr>
        <w:autoSpaceDE w:val="0"/>
        <w:autoSpaceDN w:val="0"/>
        <w:adjustRightInd w:val="0"/>
        <w:spacing w:after="0"/>
        <w:ind w:firstLine="1134"/>
        <w:jc w:val="both"/>
        <w:rPr>
          <w:rFonts w:cs="Times New Roman"/>
        </w:rPr>
      </w:pPr>
    </w:p>
    <w:p w:rsidR="00097961" w:rsidRDefault="002D356F" w:rsidP="002D356F">
      <w:pPr>
        <w:autoSpaceDE w:val="0"/>
        <w:autoSpaceDN w:val="0"/>
        <w:adjustRightInd w:val="0"/>
        <w:spacing w:after="0"/>
        <w:ind w:firstLine="1134"/>
        <w:jc w:val="both"/>
        <w:rPr>
          <w:rFonts w:cs="Times New Roman"/>
        </w:rPr>
      </w:pPr>
      <w:r w:rsidRPr="00126491">
        <w:rPr>
          <w:rFonts w:cs="Times New Roman"/>
        </w:rPr>
        <w:t xml:space="preserve">La politique de la ville </w:t>
      </w:r>
      <w:r w:rsidR="00097961">
        <w:rPr>
          <w:rFonts w:cs="Times New Roman"/>
        </w:rPr>
        <w:t>est une politique publique de développement social, de cohésion urbaine et de solidarité, nationale et locale, envers les quartiers défavorisés et leurs habitants. Les crédits de la politique de la ville sont des crédits spécifiques et subsidiaires qui sont mobilisés en complément des crédits des politiques de droit commun. Elle a pour objectif d’assurer l’égalité entre les territoires, de réduire les écarts de développement entre les quartiers défavorisés et les autres quartiers, et d’améliorer les conditions de vie de leurs habitants.</w:t>
      </w:r>
    </w:p>
    <w:p w:rsidR="00097961" w:rsidRDefault="00097961" w:rsidP="002D356F">
      <w:pPr>
        <w:autoSpaceDE w:val="0"/>
        <w:autoSpaceDN w:val="0"/>
        <w:adjustRightInd w:val="0"/>
        <w:spacing w:after="0"/>
        <w:ind w:firstLine="1134"/>
        <w:jc w:val="both"/>
        <w:rPr>
          <w:rFonts w:cs="Times New Roman"/>
        </w:rPr>
      </w:pPr>
    </w:p>
    <w:p w:rsidR="002D356F" w:rsidRDefault="00097961" w:rsidP="002D356F">
      <w:pPr>
        <w:autoSpaceDE w:val="0"/>
        <w:autoSpaceDN w:val="0"/>
        <w:adjustRightInd w:val="0"/>
        <w:spacing w:after="0"/>
        <w:ind w:firstLine="1134"/>
        <w:jc w:val="both"/>
        <w:rPr>
          <w:rFonts w:cs="Times New Roman"/>
        </w:rPr>
      </w:pPr>
      <w:r>
        <w:rPr>
          <w:rFonts w:cs="Times New Roman"/>
        </w:rPr>
        <w:t xml:space="preserve">Elle est </w:t>
      </w:r>
      <w:proofErr w:type="spellStart"/>
      <w:r>
        <w:rPr>
          <w:rFonts w:cs="Times New Roman"/>
        </w:rPr>
        <w:t>co-pilotée</w:t>
      </w:r>
      <w:proofErr w:type="spellEnd"/>
      <w:r>
        <w:rPr>
          <w:rFonts w:cs="Times New Roman"/>
        </w:rPr>
        <w:t xml:space="preserve"> par Tours Métropole Val de Loire et l’Etat, en partenariat étroit avec les villes de Tours, Joué-lès-Tours, Saint-Pierre-des-Corps et La </w:t>
      </w:r>
      <w:r w:rsidR="004144C1">
        <w:rPr>
          <w:rFonts w:cs="Times New Roman"/>
        </w:rPr>
        <w:t>R</w:t>
      </w:r>
      <w:r>
        <w:rPr>
          <w:rFonts w:cs="Times New Roman"/>
        </w:rPr>
        <w:t>iche, en lien avec l’ensemble des signataires. Le contrat de ville 2015-2020 est le dispositif contractuel de référence</w:t>
      </w:r>
      <w:r w:rsidR="002D356F" w:rsidRPr="00126491">
        <w:rPr>
          <w:rFonts w:cs="Times New Roman"/>
        </w:rPr>
        <w:t xml:space="preserve"> de</w:t>
      </w:r>
      <w:r w:rsidR="00875037">
        <w:rPr>
          <w:rFonts w:cs="Times New Roman"/>
        </w:rPr>
        <w:t xml:space="preserve"> la politique publique menée sur</w:t>
      </w:r>
      <w:r w:rsidR="002D356F" w:rsidRPr="005F307D">
        <w:rPr>
          <w:rFonts w:cs="Times New Roman"/>
        </w:rPr>
        <w:t xml:space="preserve"> les quartiers prioritaires</w:t>
      </w:r>
      <w:r w:rsidR="007D1F55" w:rsidRPr="005F307D">
        <w:rPr>
          <w:rFonts w:cs="Times New Roman"/>
        </w:rPr>
        <w:t xml:space="preserve"> de la Métropole</w:t>
      </w:r>
      <w:r w:rsidR="002D356F" w:rsidRPr="005F307D">
        <w:rPr>
          <w:rFonts w:cs="Times New Roman"/>
        </w:rPr>
        <w:t>.</w:t>
      </w:r>
      <w:r>
        <w:rPr>
          <w:rFonts w:cs="Times New Roman"/>
        </w:rPr>
        <w:t xml:space="preserve"> La durée du contrat de ville a été prolongé</w:t>
      </w:r>
      <w:r w:rsidR="00F62A1B">
        <w:rPr>
          <w:rFonts w:cs="Times New Roman"/>
        </w:rPr>
        <w:t>e</w:t>
      </w:r>
      <w:r>
        <w:rPr>
          <w:rFonts w:cs="Times New Roman"/>
        </w:rPr>
        <w:t xml:space="preserve"> par la loi de finances du 28 décembre 2018 jusqu’en 2022. Dans ce contexte, l’Etat a invité les collectivités porteuses des contrats de ville à élaborer </w:t>
      </w:r>
      <w:r w:rsidR="00AF7D4E">
        <w:rPr>
          <w:rFonts w:cs="Times New Roman"/>
        </w:rPr>
        <w:t>de manière partenariale un protocole</w:t>
      </w:r>
      <w:r>
        <w:rPr>
          <w:rFonts w:cs="Times New Roman"/>
        </w:rPr>
        <w:t xml:space="preserve"> d’engagement </w:t>
      </w:r>
      <w:r w:rsidR="004144C1" w:rsidRPr="000C78FA">
        <w:rPr>
          <w:rFonts w:cs="Times New Roman"/>
        </w:rPr>
        <w:t xml:space="preserve">renforcés et </w:t>
      </w:r>
      <w:r w:rsidRPr="000C78FA">
        <w:rPr>
          <w:rFonts w:cs="Times New Roman"/>
        </w:rPr>
        <w:t>réciproques</w:t>
      </w:r>
      <w:r w:rsidR="004144C1" w:rsidRPr="000C78FA">
        <w:rPr>
          <w:rFonts w:cs="Times New Roman"/>
        </w:rPr>
        <w:t xml:space="preserve"> </w:t>
      </w:r>
      <w:r w:rsidR="00AF7D4E">
        <w:rPr>
          <w:rFonts w:cs="Times New Roman"/>
        </w:rPr>
        <w:t>définissa</w:t>
      </w:r>
      <w:r>
        <w:rPr>
          <w:rFonts w:cs="Times New Roman"/>
        </w:rPr>
        <w:t>nt les objectifs prioritaires parmi les différentes o</w:t>
      </w:r>
      <w:r w:rsidR="004144C1">
        <w:rPr>
          <w:rFonts w:cs="Times New Roman"/>
        </w:rPr>
        <w:t xml:space="preserve">rientations du contrat de ville. La </w:t>
      </w:r>
      <w:r>
        <w:rPr>
          <w:rFonts w:cs="Times New Roman"/>
        </w:rPr>
        <w:t>signature</w:t>
      </w:r>
      <w:r w:rsidR="004144C1">
        <w:rPr>
          <w:rFonts w:cs="Times New Roman"/>
        </w:rPr>
        <w:t xml:space="preserve"> </w:t>
      </w:r>
      <w:r w:rsidR="004144C1" w:rsidRPr="000C78FA">
        <w:rPr>
          <w:rFonts w:cs="Times New Roman"/>
        </w:rPr>
        <w:t xml:space="preserve">de ce protocole </w:t>
      </w:r>
      <w:r>
        <w:rPr>
          <w:rFonts w:cs="Times New Roman"/>
        </w:rPr>
        <w:t>est prévue</w:t>
      </w:r>
      <w:r w:rsidR="00C42EC6">
        <w:rPr>
          <w:rFonts w:cs="Times New Roman"/>
        </w:rPr>
        <w:t xml:space="preserve"> </w:t>
      </w:r>
      <w:bookmarkStart w:id="0" w:name="_GoBack"/>
      <w:bookmarkEnd w:id="0"/>
      <w:r w:rsidR="00AF7D4E">
        <w:rPr>
          <w:rFonts w:cs="Times New Roman"/>
        </w:rPr>
        <w:t xml:space="preserve">pour la </w:t>
      </w:r>
      <w:r>
        <w:rPr>
          <w:rFonts w:cs="Times New Roman"/>
        </w:rPr>
        <w:t xml:space="preserve">fin </w:t>
      </w:r>
      <w:r w:rsidR="00AF7D4E">
        <w:rPr>
          <w:rFonts w:cs="Times New Roman"/>
        </w:rPr>
        <w:t xml:space="preserve">d’année </w:t>
      </w:r>
      <w:r>
        <w:rPr>
          <w:rFonts w:cs="Times New Roman"/>
        </w:rPr>
        <w:t>2019.</w:t>
      </w:r>
    </w:p>
    <w:p w:rsidR="00097961" w:rsidRDefault="00097961" w:rsidP="00097961">
      <w:pPr>
        <w:spacing w:after="0" w:line="240" w:lineRule="auto"/>
        <w:jc w:val="both"/>
        <w:rPr>
          <w:sz w:val="24"/>
          <w:szCs w:val="24"/>
          <w:highlight w:val="yellow"/>
        </w:rPr>
      </w:pPr>
    </w:p>
    <w:p w:rsidR="00097961" w:rsidRPr="00097961" w:rsidRDefault="00097961" w:rsidP="00097961">
      <w:pPr>
        <w:autoSpaceDE w:val="0"/>
        <w:autoSpaceDN w:val="0"/>
        <w:adjustRightInd w:val="0"/>
        <w:spacing w:after="0"/>
        <w:ind w:firstLine="1134"/>
        <w:jc w:val="both"/>
        <w:rPr>
          <w:rFonts w:cs="Times New Roman"/>
        </w:rPr>
      </w:pPr>
      <w:r w:rsidRPr="00097961">
        <w:rPr>
          <w:rFonts w:cs="Times New Roman"/>
        </w:rPr>
        <w:t xml:space="preserve">A la suite de l’évaluation à mi-parcours du contrat de ville et de </w:t>
      </w:r>
      <w:r w:rsidR="00F62A1B">
        <w:rPr>
          <w:rFonts w:cs="Times New Roman"/>
        </w:rPr>
        <w:t>cette</w:t>
      </w:r>
      <w:r w:rsidRPr="00097961">
        <w:rPr>
          <w:rFonts w:cs="Times New Roman"/>
        </w:rPr>
        <w:t xml:space="preserve"> révision du contrat</w:t>
      </w:r>
      <w:r w:rsidR="00F62A1B">
        <w:rPr>
          <w:rFonts w:cs="Times New Roman"/>
        </w:rPr>
        <w:t xml:space="preserve">, l’Etat, </w:t>
      </w:r>
      <w:r w:rsidRPr="00097961">
        <w:rPr>
          <w:rFonts w:cs="Times New Roman"/>
        </w:rPr>
        <w:t>la Métropole</w:t>
      </w:r>
      <w:r>
        <w:rPr>
          <w:rFonts w:cs="Times New Roman"/>
        </w:rPr>
        <w:t xml:space="preserve"> et les partenaires du contrat de ville</w:t>
      </w:r>
      <w:r w:rsidRPr="00097961">
        <w:rPr>
          <w:rFonts w:cs="Times New Roman"/>
        </w:rPr>
        <w:t xml:space="preserve"> ont arrêté pour les années 2020-2022 des priorités locales sur lesquelles seront concentrés </w:t>
      </w:r>
      <w:r w:rsidR="00F62A1B">
        <w:rPr>
          <w:rFonts w:cs="Times New Roman"/>
        </w:rPr>
        <w:t xml:space="preserve">les efforts collectifs des signataires, ainsi que </w:t>
      </w:r>
      <w:r w:rsidRPr="00097961">
        <w:rPr>
          <w:rFonts w:cs="Times New Roman"/>
        </w:rPr>
        <w:t>les crédits spécifiques de la politique de la ville, via l’appel à projet</w:t>
      </w:r>
      <w:r w:rsidR="00BF2D34">
        <w:rPr>
          <w:rFonts w:cs="Times New Roman"/>
        </w:rPr>
        <w:t xml:space="preserve">s </w:t>
      </w:r>
      <w:r w:rsidRPr="00097961">
        <w:rPr>
          <w:rFonts w:cs="Times New Roman"/>
        </w:rPr>
        <w:t>annuel.</w:t>
      </w:r>
    </w:p>
    <w:p w:rsidR="00F62A1B" w:rsidRPr="000C78FA" w:rsidRDefault="000C78FA" w:rsidP="00F62A1B">
      <w:pPr>
        <w:autoSpaceDE w:val="0"/>
        <w:autoSpaceDN w:val="0"/>
        <w:adjustRightInd w:val="0"/>
        <w:spacing w:after="0"/>
        <w:jc w:val="both"/>
        <w:rPr>
          <w:rFonts w:cs="Times New Roman"/>
        </w:rPr>
      </w:pPr>
      <w:r w:rsidRPr="000C78FA">
        <w:rPr>
          <w:rFonts w:cs="Times New Roman"/>
        </w:rPr>
        <w:t xml:space="preserve">Cet appel à projets vise à faire émerger et soutenir des initiatives qui permettent de faire levier ou de contribuer à atteindre les objectifs identifiés dans le contrat de ville. </w:t>
      </w:r>
    </w:p>
    <w:p w:rsidR="00097961" w:rsidRDefault="00097961" w:rsidP="002D356F">
      <w:pPr>
        <w:autoSpaceDE w:val="0"/>
        <w:autoSpaceDN w:val="0"/>
        <w:adjustRightInd w:val="0"/>
        <w:spacing w:after="0"/>
        <w:ind w:firstLine="1134"/>
        <w:jc w:val="both"/>
        <w:rPr>
          <w:rFonts w:cs="Times New Roman"/>
        </w:rPr>
      </w:pPr>
    </w:p>
    <w:p w:rsidR="001273A9" w:rsidRPr="009B3D13" w:rsidRDefault="00A47916" w:rsidP="009B3D13">
      <w:pPr>
        <w:spacing w:after="0" w:line="240" w:lineRule="auto"/>
        <w:rPr>
          <w:sz w:val="24"/>
          <w:szCs w:val="24"/>
          <w:highlight w:val="yellow"/>
        </w:rPr>
      </w:pPr>
      <w:r w:rsidRPr="00F62A1B">
        <w:rPr>
          <w:rFonts w:cs="Times New Roman"/>
        </w:rPr>
        <w:t xml:space="preserve">Les priorités </w:t>
      </w:r>
      <w:r w:rsidR="00F20D19" w:rsidRPr="00F62A1B">
        <w:rPr>
          <w:rFonts w:cs="Times New Roman"/>
        </w:rPr>
        <w:t xml:space="preserve">locales </w:t>
      </w:r>
      <w:r w:rsidRPr="00F62A1B">
        <w:rPr>
          <w:rFonts w:cs="Times New Roman"/>
        </w:rPr>
        <w:t xml:space="preserve">de l’appel à projets </w:t>
      </w:r>
      <w:r w:rsidR="000C618F" w:rsidRPr="00F62A1B">
        <w:rPr>
          <w:rFonts w:cs="Times New Roman"/>
        </w:rPr>
        <w:t>2020</w:t>
      </w:r>
      <w:r w:rsidRPr="00F62A1B">
        <w:rPr>
          <w:rFonts w:cs="Times New Roman"/>
        </w:rPr>
        <w:t xml:space="preserve"> sont </w:t>
      </w:r>
      <w:r w:rsidR="000C618F" w:rsidRPr="00F62A1B">
        <w:rPr>
          <w:rFonts w:cs="Times New Roman"/>
        </w:rPr>
        <w:t>présentées</w:t>
      </w:r>
      <w:r w:rsidR="00664A5F" w:rsidRPr="00F62A1B">
        <w:rPr>
          <w:rFonts w:cs="Times New Roman"/>
        </w:rPr>
        <w:t xml:space="preserve"> ci-dessous et détaillées en annexe</w:t>
      </w:r>
      <w:r w:rsidR="008D6425" w:rsidRPr="00F62A1B">
        <w:rPr>
          <w:rFonts w:cs="Times New Roman"/>
        </w:rPr>
        <w:t xml:space="preserve"> </w:t>
      </w:r>
      <w:r w:rsidRPr="00F62A1B">
        <w:rPr>
          <w:rFonts w:cs="Times New Roman"/>
        </w:rPr>
        <w:t>:</w:t>
      </w:r>
    </w:p>
    <w:p w:rsidR="00F62A1B" w:rsidRDefault="00F62A1B" w:rsidP="00F62A1B">
      <w:pPr>
        <w:pStyle w:val="Paragraphedeliste"/>
        <w:numPr>
          <w:ilvl w:val="0"/>
          <w:numId w:val="10"/>
        </w:numPr>
        <w:spacing w:after="0" w:line="240" w:lineRule="auto"/>
        <w:jc w:val="both"/>
        <w:rPr>
          <w:rFonts w:cstheme="minorHAnsi"/>
        </w:rPr>
      </w:pPr>
      <w:r w:rsidRPr="003A62B8">
        <w:rPr>
          <w:rFonts w:cstheme="minorHAnsi"/>
          <w:b/>
        </w:rPr>
        <w:t>Renforcer l’accompagnement de l’enfant dans toute son évolution,</w:t>
      </w:r>
      <w:r w:rsidRPr="003A62B8">
        <w:rPr>
          <w:rFonts w:cstheme="minorHAnsi"/>
        </w:rPr>
        <w:t xml:space="preserve"> de la petite enfance à l’adolescence, par un soutien renforcé (soutien à la parentalité, réussite éducative), une ouverture sur le monde (culture, sports), ainsi qu’une coordination consolidée des </w:t>
      </w:r>
      <w:proofErr w:type="spellStart"/>
      <w:r w:rsidRPr="003A62B8">
        <w:rPr>
          <w:rFonts w:cstheme="minorHAnsi"/>
        </w:rPr>
        <w:t>co</w:t>
      </w:r>
      <w:proofErr w:type="spellEnd"/>
      <w:r w:rsidRPr="003A62B8">
        <w:rPr>
          <w:rFonts w:cstheme="minorHAnsi"/>
        </w:rPr>
        <w:t>-éducateurs (parents, animateurs, enseignants…)</w:t>
      </w:r>
    </w:p>
    <w:p w:rsidR="00F62A1B" w:rsidRPr="007702DD" w:rsidRDefault="00F62A1B" w:rsidP="00F62A1B">
      <w:pPr>
        <w:pStyle w:val="Paragraphedeliste"/>
        <w:numPr>
          <w:ilvl w:val="0"/>
          <w:numId w:val="10"/>
        </w:numPr>
        <w:spacing w:after="0" w:line="240" w:lineRule="auto"/>
        <w:jc w:val="both"/>
        <w:rPr>
          <w:rFonts w:cstheme="minorHAnsi"/>
        </w:rPr>
      </w:pPr>
      <w:r w:rsidRPr="007702DD">
        <w:rPr>
          <w:rFonts w:cstheme="minorHAnsi"/>
          <w:b/>
          <w:bCs/>
        </w:rPr>
        <w:t xml:space="preserve">Rapprocher le demandeur d’emploi du monde économique </w:t>
      </w:r>
      <w:r w:rsidRPr="007702DD">
        <w:rPr>
          <w:rFonts w:cstheme="minorHAnsi"/>
        </w:rPr>
        <w:t>en favorisant l’articulation offre d’emploi disponible/formation/demande</w:t>
      </w:r>
    </w:p>
    <w:p w:rsidR="00F62A1B" w:rsidRPr="007702DD" w:rsidRDefault="00F62A1B" w:rsidP="00F62A1B">
      <w:pPr>
        <w:pStyle w:val="Paragraphedeliste"/>
        <w:numPr>
          <w:ilvl w:val="0"/>
          <w:numId w:val="10"/>
        </w:numPr>
        <w:spacing w:after="0" w:line="240" w:lineRule="auto"/>
        <w:jc w:val="both"/>
        <w:rPr>
          <w:rFonts w:cstheme="minorHAnsi"/>
        </w:rPr>
      </w:pPr>
      <w:r>
        <w:rPr>
          <w:rFonts w:cstheme="minorHAnsi"/>
        </w:rPr>
        <w:lastRenderedPageBreak/>
        <w:t>Renforcer</w:t>
      </w:r>
      <w:r w:rsidRPr="007702DD">
        <w:rPr>
          <w:rFonts w:cstheme="minorHAnsi"/>
          <w:b/>
          <w:bCs/>
        </w:rPr>
        <w:t xml:space="preserve"> l’accès aux droits et la levée des freins</w:t>
      </w:r>
      <w:r w:rsidRPr="007702DD">
        <w:rPr>
          <w:rFonts w:cstheme="minorHAnsi"/>
        </w:rPr>
        <w:t xml:space="preserve"> pour accompagner au mieux les ménages fragiles :</w:t>
      </w:r>
      <w:r>
        <w:rPr>
          <w:rFonts w:cstheme="minorHAnsi"/>
        </w:rPr>
        <w:t xml:space="preserve"> garde d’enfants, mobilité,</w:t>
      </w:r>
      <w:r w:rsidRPr="007702DD">
        <w:rPr>
          <w:rFonts w:cstheme="minorHAnsi"/>
        </w:rPr>
        <w:t xml:space="preserve"> accès aux services numériques… ;</w:t>
      </w:r>
    </w:p>
    <w:p w:rsidR="00F62A1B" w:rsidRPr="007702DD" w:rsidRDefault="00F62A1B" w:rsidP="00F62A1B">
      <w:pPr>
        <w:pStyle w:val="Paragraphedeliste"/>
        <w:numPr>
          <w:ilvl w:val="0"/>
          <w:numId w:val="10"/>
        </w:numPr>
        <w:spacing w:after="0" w:line="240" w:lineRule="auto"/>
        <w:jc w:val="both"/>
        <w:rPr>
          <w:rFonts w:cstheme="minorHAnsi"/>
        </w:rPr>
      </w:pPr>
      <w:r w:rsidRPr="007702DD">
        <w:rPr>
          <w:rFonts w:cstheme="minorHAnsi"/>
        </w:rPr>
        <w:t xml:space="preserve">Accentuer la </w:t>
      </w:r>
      <w:r w:rsidRPr="007702DD">
        <w:rPr>
          <w:rFonts w:cstheme="minorHAnsi"/>
          <w:b/>
          <w:bCs/>
        </w:rPr>
        <w:t xml:space="preserve">lutte contre le sentiment d’insécurité </w:t>
      </w:r>
      <w:r w:rsidRPr="007702DD">
        <w:rPr>
          <w:rFonts w:cstheme="minorHAnsi"/>
        </w:rPr>
        <w:t>par le renforcement de la présence humaine, notamment</w:t>
      </w:r>
    </w:p>
    <w:p w:rsidR="00F62A1B" w:rsidRDefault="00F62A1B" w:rsidP="00CB084D">
      <w:pPr>
        <w:spacing w:after="0"/>
        <w:ind w:firstLine="708"/>
        <w:jc w:val="both"/>
        <w:rPr>
          <w:rFonts w:cs="Times New Roman"/>
        </w:rPr>
      </w:pPr>
    </w:p>
    <w:p w:rsidR="005A1CDB" w:rsidRDefault="00F62A1B" w:rsidP="001273A9">
      <w:pPr>
        <w:spacing w:after="0"/>
        <w:ind w:firstLine="708"/>
        <w:jc w:val="both"/>
        <w:rPr>
          <w:rFonts w:cs="Times New Roman"/>
        </w:rPr>
      </w:pPr>
      <w:r w:rsidRPr="00126491">
        <w:rPr>
          <w:rFonts w:cs="Times New Roman"/>
        </w:rPr>
        <w:t>Par ailleurs, le contrat de ville comprend trois axes transversaux : la jeunesse, la lutte et la prévention des discriminations, et l’égalité entre les femmes et les hommes</w:t>
      </w:r>
      <w:r>
        <w:rPr>
          <w:rFonts w:cs="Times New Roman"/>
        </w:rPr>
        <w:t xml:space="preserve">. </w:t>
      </w:r>
      <w:r w:rsidR="00BF2D34">
        <w:rPr>
          <w:rFonts w:cs="Times New Roman"/>
        </w:rPr>
        <w:t>I</w:t>
      </w:r>
      <w:r>
        <w:rPr>
          <w:rFonts w:cs="Times New Roman"/>
        </w:rPr>
        <w:t xml:space="preserve">l sera porté une attention particulière </w:t>
      </w:r>
      <w:r w:rsidRPr="000C78FA">
        <w:rPr>
          <w:rFonts w:cs="Times New Roman"/>
        </w:rPr>
        <w:t xml:space="preserve">à cette dernière approche </w:t>
      </w:r>
      <w:r>
        <w:rPr>
          <w:rFonts w:cs="Times New Roman"/>
        </w:rPr>
        <w:t>dans la construction des actions présentées et leurs résultats.</w:t>
      </w:r>
      <w:r w:rsidR="00BF2D34">
        <w:rPr>
          <w:rFonts w:cs="Times New Roman"/>
        </w:rPr>
        <w:t xml:space="preserve"> </w:t>
      </w:r>
    </w:p>
    <w:p w:rsidR="00F62A1B" w:rsidRPr="00126491" w:rsidRDefault="00F62A1B" w:rsidP="001273A9">
      <w:pPr>
        <w:spacing w:after="0"/>
        <w:ind w:firstLine="708"/>
        <w:jc w:val="both"/>
        <w:rPr>
          <w:rFonts w:cs="Times New Roman"/>
        </w:rPr>
      </w:pPr>
    </w:p>
    <w:p w:rsidR="00CA3899" w:rsidRPr="00F62A1B" w:rsidRDefault="005A1CDB" w:rsidP="00F62A1B">
      <w:pPr>
        <w:spacing w:after="0"/>
        <w:ind w:firstLine="708"/>
        <w:jc w:val="both"/>
        <w:rPr>
          <w:rFonts w:cs="Times New Roman"/>
        </w:rPr>
      </w:pPr>
      <w:r w:rsidRPr="00126491">
        <w:rPr>
          <w:rFonts w:cs="Times New Roman"/>
        </w:rPr>
        <w:t xml:space="preserve">Les documents afférents sont consultables et téléchargeables </w:t>
      </w:r>
      <w:r w:rsidR="000C78FA">
        <w:rPr>
          <w:rFonts w:cs="Times New Roman"/>
        </w:rPr>
        <w:t>sur les sites internet des collectivités, ainsi qu’</w:t>
      </w:r>
      <w:r w:rsidR="001B2C45" w:rsidRPr="00126491">
        <w:rPr>
          <w:rFonts w:cs="Times New Roman"/>
        </w:rPr>
        <w:t>à l’adresse</w:t>
      </w:r>
      <w:r w:rsidR="00CA3899" w:rsidRPr="00126491">
        <w:rPr>
          <w:rFonts w:cs="Times New Roman"/>
        </w:rPr>
        <w:t xml:space="preserve"> </w:t>
      </w:r>
      <w:r w:rsidR="001B2C45" w:rsidRPr="00126491">
        <w:rPr>
          <w:rFonts w:cs="Times New Roman"/>
        </w:rPr>
        <w:t>suivante:</w:t>
      </w:r>
      <w:r w:rsidR="001B2C45" w:rsidRPr="00126491">
        <w:rPr>
          <w:rFonts w:cs="Times New Roman"/>
          <w:color w:val="7030A0"/>
        </w:rPr>
        <w:t xml:space="preserve"> </w:t>
      </w:r>
      <w:hyperlink r:id="rId13" w:history="1">
        <w:r w:rsidR="00CA3899" w:rsidRPr="00126491">
          <w:rPr>
            <w:rStyle w:val="Lienhypertexte"/>
            <w:rFonts w:eastAsia="Times New Roman"/>
          </w:rPr>
          <w:t>http://indre-et-loire.gouv.fr/Politiques-publiques/Solidarite-et-populations-vulnerables/Politique-de-la-ville/Le-contrat-de-ville-de-Tours-Metropole-Val-de-Loire</w:t>
        </w:r>
      </w:hyperlink>
    </w:p>
    <w:p w:rsidR="001B2C45" w:rsidRPr="00126491" w:rsidRDefault="001B2C45" w:rsidP="001273A9">
      <w:pPr>
        <w:spacing w:after="0"/>
        <w:ind w:firstLine="708"/>
        <w:jc w:val="both"/>
        <w:rPr>
          <w:rFonts w:cs="Times New Roman"/>
          <w:color w:val="7030A0"/>
        </w:rPr>
      </w:pPr>
    </w:p>
    <w:p w:rsidR="00E84563" w:rsidRPr="00126491" w:rsidRDefault="001273A9" w:rsidP="001273A9">
      <w:pPr>
        <w:spacing w:after="0"/>
        <w:ind w:firstLine="708"/>
        <w:jc w:val="both"/>
        <w:rPr>
          <w:rFonts w:cs="Times New Roman"/>
        </w:rPr>
      </w:pPr>
      <w:r w:rsidRPr="00126491">
        <w:rPr>
          <w:rFonts w:cs="Times New Roman"/>
        </w:rPr>
        <w:t>Vous trouverez</w:t>
      </w:r>
      <w:r w:rsidR="00140731" w:rsidRPr="00126491">
        <w:rPr>
          <w:rFonts w:cs="Times New Roman"/>
        </w:rPr>
        <w:t>,</w:t>
      </w:r>
      <w:r w:rsidRPr="00126491">
        <w:rPr>
          <w:rFonts w:cs="Times New Roman"/>
        </w:rPr>
        <w:t xml:space="preserve"> ci-joint</w:t>
      </w:r>
      <w:r w:rsidR="00F63C10" w:rsidRPr="00126491">
        <w:rPr>
          <w:rFonts w:cs="Times New Roman"/>
        </w:rPr>
        <w:t>e</w:t>
      </w:r>
      <w:r w:rsidR="00140731" w:rsidRPr="00126491">
        <w:rPr>
          <w:rFonts w:cs="Times New Roman"/>
        </w:rPr>
        <w:t>,</w:t>
      </w:r>
      <w:r w:rsidRPr="00126491">
        <w:rPr>
          <w:rFonts w:cs="Times New Roman"/>
        </w:rPr>
        <w:t xml:space="preserve"> une </w:t>
      </w:r>
      <w:r w:rsidRPr="000C78FA">
        <w:rPr>
          <w:rFonts w:cs="Times New Roman"/>
        </w:rPr>
        <w:t>notice explicative</w:t>
      </w:r>
      <w:r w:rsidR="00834857" w:rsidRPr="000C78FA">
        <w:rPr>
          <w:rFonts w:cs="Times New Roman"/>
        </w:rPr>
        <w:t xml:space="preserve"> (ou règlement)</w:t>
      </w:r>
      <w:r w:rsidRPr="000C78FA">
        <w:rPr>
          <w:rFonts w:cs="Times New Roman"/>
        </w:rPr>
        <w:t xml:space="preserve"> </w:t>
      </w:r>
      <w:r w:rsidR="00843ADE">
        <w:rPr>
          <w:rFonts w:cs="Times New Roman"/>
        </w:rPr>
        <w:t xml:space="preserve">de la procédure de dépôt et d’instruction des dossiers, </w:t>
      </w:r>
      <w:r w:rsidRPr="00126491">
        <w:rPr>
          <w:rFonts w:cs="Times New Roman"/>
        </w:rPr>
        <w:t xml:space="preserve">ainsi que la liste des différents interlocuteurs susceptibles de vous accompagner. </w:t>
      </w:r>
      <w:r w:rsidR="00E84563" w:rsidRPr="00126491">
        <w:rPr>
          <w:rFonts w:cs="Times New Roman"/>
        </w:rPr>
        <w:t xml:space="preserve">Vous êtes </w:t>
      </w:r>
      <w:r w:rsidR="00F62A1B">
        <w:rPr>
          <w:rFonts w:cs="Times New Roman"/>
        </w:rPr>
        <w:t>priés de</w:t>
      </w:r>
      <w:r w:rsidR="00E84563" w:rsidRPr="00126491">
        <w:rPr>
          <w:rFonts w:cs="Times New Roman"/>
        </w:rPr>
        <w:t xml:space="preserve"> prendre contact préalablement à tout dépôt de dossier </w:t>
      </w:r>
      <w:r w:rsidR="00E84563" w:rsidRPr="005F307D">
        <w:rPr>
          <w:rFonts w:cs="Times New Roman"/>
        </w:rPr>
        <w:t>avec le chef de projet « politique de la ville » du territoire concerné par l’action. Les délégué</w:t>
      </w:r>
      <w:r w:rsidR="007D1F55" w:rsidRPr="005F307D">
        <w:rPr>
          <w:rFonts w:cs="Times New Roman"/>
        </w:rPr>
        <w:t>e</w:t>
      </w:r>
      <w:r w:rsidR="00E84563" w:rsidRPr="005F307D">
        <w:rPr>
          <w:rFonts w:cs="Times New Roman"/>
        </w:rPr>
        <w:t xml:space="preserve">s </w:t>
      </w:r>
      <w:r w:rsidR="001D1317" w:rsidRPr="005F307D">
        <w:rPr>
          <w:rFonts w:cs="Times New Roman"/>
        </w:rPr>
        <w:t xml:space="preserve">de la </w:t>
      </w:r>
      <w:r w:rsidR="001D1317" w:rsidRPr="00126491">
        <w:rPr>
          <w:rFonts w:cs="Times New Roman"/>
        </w:rPr>
        <w:t>Préfè</w:t>
      </w:r>
      <w:r w:rsidR="00E84563" w:rsidRPr="00126491">
        <w:rPr>
          <w:rFonts w:cs="Times New Roman"/>
        </w:rPr>
        <w:t>t</w:t>
      </w:r>
      <w:r w:rsidR="001D1317" w:rsidRPr="00126491">
        <w:rPr>
          <w:rFonts w:cs="Times New Roman"/>
        </w:rPr>
        <w:t>e</w:t>
      </w:r>
      <w:r w:rsidR="00AF7D4E">
        <w:rPr>
          <w:rFonts w:cs="Times New Roman"/>
        </w:rPr>
        <w:t>, le bureau politique de la ville de la préfecture</w:t>
      </w:r>
      <w:r w:rsidR="00E84563" w:rsidRPr="00126491">
        <w:rPr>
          <w:rFonts w:cs="Times New Roman"/>
        </w:rPr>
        <w:t xml:space="preserve"> et les chargés de mission de l’Etat sont également à votre disposition.</w:t>
      </w:r>
    </w:p>
    <w:p w:rsidR="00A52116" w:rsidRPr="00126491" w:rsidRDefault="00A52116" w:rsidP="00E84563">
      <w:pPr>
        <w:spacing w:after="0"/>
        <w:rPr>
          <w:rFonts w:cs="Times New Roman"/>
        </w:rPr>
      </w:pPr>
    </w:p>
    <w:p w:rsidR="0036674A" w:rsidRPr="00126491" w:rsidRDefault="007600F2" w:rsidP="007600F2">
      <w:pPr>
        <w:spacing w:after="0"/>
        <w:ind w:firstLine="708"/>
        <w:jc w:val="both"/>
        <w:rPr>
          <w:rFonts w:cs="Times New Roman"/>
        </w:rPr>
      </w:pPr>
      <w:r>
        <w:rPr>
          <w:rFonts w:cs="Times New Roman"/>
        </w:rPr>
        <w:t>Tous les dossiers devront être saisis en ligne sur la plateforme Dauphin (voir règlement de l’appel à projet) et ensuite transmis au format PDF à chacun des financeurs sollicités</w:t>
      </w:r>
      <w:r w:rsidRPr="00C8784B">
        <w:rPr>
          <w:rFonts w:cs="Times New Roman"/>
          <w:b/>
          <w:u w:val="single"/>
        </w:rPr>
        <w:t xml:space="preserve"> </w:t>
      </w:r>
      <w:r>
        <w:rPr>
          <w:rFonts w:cs="Times New Roman"/>
          <w:b/>
          <w:u w:val="single"/>
        </w:rPr>
        <w:t xml:space="preserve">et </w:t>
      </w:r>
      <w:r w:rsidRPr="00126491">
        <w:rPr>
          <w:rFonts w:cs="Times New Roman"/>
          <w:b/>
          <w:u w:val="single"/>
        </w:rPr>
        <w:t xml:space="preserve">au plus tard le </w:t>
      </w:r>
      <w:r>
        <w:rPr>
          <w:rFonts w:cs="Times New Roman"/>
          <w:b/>
          <w:u w:val="single"/>
        </w:rPr>
        <w:t>16 décembre 2019</w:t>
      </w:r>
      <w:r w:rsidRPr="00126491">
        <w:rPr>
          <w:rFonts w:cs="Times New Roman"/>
        </w:rPr>
        <w:t xml:space="preserve"> auprès du chef de projet « politique de la ville » du territoire concerné par l’action</w:t>
      </w:r>
      <w:r>
        <w:rPr>
          <w:rFonts w:cs="Times New Roman"/>
        </w:rPr>
        <w:t>.</w:t>
      </w:r>
    </w:p>
    <w:p w:rsidR="00350272" w:rsidRDefault="00350272">
      <w:pPr>
        <w:spacing w:after="0"/>
        <w:rPr>
          <w:rFonts w:cs="Times New Roman"/>
          <w:b/>
          <w:u w:val="single"/>
        </w:rPr>
      </w:pPr>
    </w:p>
    <w:p w:rsidR="00126491" w:rsidRDefault="00126491">
      <w:pPr>
        <w:spacing w:after="0"/>
        <w:rPr>
          <w:rFonts w:cs="Times New Roman"/>
          <w:b/>
          <w:u w:val="single"/>
        </w:rPr>
      </w:pPr>
    </w:p>
    <w:p w:rsidR="00126491" w:rsidRPr="00126491" w:rsidRDefault="00126491">
      <w:pPr>
        <w:spacing w:after="0"/>
        <w:rPr>
          <w:rFonts w:cs="Times New Roman"/>
          <w:b/>
          <w:u w:val="single"/>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531"/>
      </w:tblGrid>
      <w:tr w:rsidR="00CF7AE7" w:rsidRPr="00126491" w:rsidTr="001B2C45">
        <w:tc>
          <w:tcPr>
            <w:tcW w:w="4498" w:type="dxa"/>
          </w:tcPr>
          <w:p w:rsidR="00CF7AE7" w:rsidRPr="00126491" w:rsidRDefault="00CF7AE7" w:rsidP="00CF7AE7">
            <w:pPr>
              <w:jc w:val="center"/>
              <w:rPr>
                <w:rFonts w:cs="Times New Roman"/>
                <w:iCs/>
              </w:rPr>
            </w:pPr>
          </w:p>
          <w:p w:rsidR="00126491" w:rsidRPr="00126491" w:rsidRDefault="00126491" w:rsidP="00CF7AE7">
            <w:pPr>
              <w:jc w:val="center"/>
              <w:rPr>
                <w:rFonts w:cs="Arial"/>
              </w:rPr>
            </w:pPr>
            <w:r w:rsidRPr="00126491">
              <w:rPr>
                <w:rFonts w:cs="Times New (W1)"/>
              </w:rPr>
              <w:t>La Préfète d’Indre-et-Loire</w:t>
            </w:r>
            <w:r w:rsidRPr="00126491">
              <w:rPr>
                <w:rFonts w:cs="Arial"/>
              </w:rPr>
              <w:t xml:space="preserve"> </w:t>
            </w:r>
          </w:p>
          <w:p w:rsidR="00126491" w:rsidRPr="00126491" w:rsidRDefault="00126491" w:rsidP="00CF7AE7">
            <w:pPr>
              <w:jc w:val="center"/>
              <w:rPr>
                <w:rFonts w:cs="Arial"/>
              </w:rPr>
            </w:pPr>
          </w:p>
          <w:p w:rsidR="00126491" w:rsidRPr="00126491" w:rsidRDefault="00126491" w:rsidP="00CF7AE7">
            <w:pPr>
              <w:jc w:val="center"/>
              <w:rPr>
                <w:rFonts w:cs="Arial"/>
              </w:rPr>
            </w:pPr>
          </w:p>
          <w:p w:rsidR="00126491" w:rsidRPr="00126491" w:rsidRDefault="00126491" w:rsidP="00CF7AE7">
            <w:pPr>
              <w:jc w:val="center"/>
              <w:rPr>
                <w:rFonts w:cs="Arial"/>
              </w:rPr>
            </w:pPr>
          </w:p>
          <w:p w:rsidR="00126491" w:rsidRPr="00126491" w:rsidRDefault="00126491" w:rsidP="00CF7AE7">
            <w:pPr>
              <w:jc w:val="center"/>
              <w:rPr>
                <w:rFonts w:cs="Arial"/>
              </w:rPr>
            </w:pPr>
          </w:p>
          <w:p w:rsidR="00126491" w:rsidRPr="00126491" w:rsidRDefault="00126491" w:rsidP="00CF7AE7">
            <w:pPr>
              <w:jc w:val="center"/>
              <w:rPr>
                <w:rFonts w:cs="Arial"/>
              </w:rPr>
            </w:pPr>
          </w:p>
          <w:p w:rsidR="00CF7AE7" w:rsidRPr="00126491" w:rsidRDefault="00126491" w:rsidP="00CF7AE7">
            <w:pPr>
              <w:jc w:val="center"/>
              <w:rPr>
                <w:rFonts w:cs="Times New Roman"/>
                <w:iCs/>
              </w:rPr>
            </w:pPr>
            <w:r w:rsidRPr="00126491">
              <w:rPr>
                <w:rFonts w:cs="Arial"/>
              </w:rPr>
              <w:t>Corinne ORZECHOWSKI</w:t>
            </w:r>
          </w:p>
          <w:p w:rsidR="00CF7AE7" w:rsidRPr="00126491" w:rsidRDefault="00CF7AE7" w:rsidP="00CF7AE7">
            <w:pPr>
              <w:jc w:val="center"/>
              <w:rPr>
                <w:rFonts w:cs="Times New Roman"/>
                <w:iCs/>
              </w:rPr>
            </w:pPr>
          </w:p>
          <w:p w:rsidR="00CF7AE7" w:rsidRPr="00126491" w:rsidRDefault="00CF7AE7" w:rsidP="00CF7AE7">
            <w:pPr>
              <w:jc w:val="center"/>
              <w:rPr>
                <w:rFonts w:cs="Times New Roman"/>
                <w:iCs/>
              </w:rPr>
            </w:pPr>
          </w:p>
          <w:p w:rsidR="00CF7AE7" w:rsidRPr="00126491" w:rsidRDefault="00CF7AE7" w:rsidP="00CF7AE7">
            <w:pPr>
              <w:jc w:val="center"/>
              <w:rPr>
                <w:rFonts w:cs="Times New Roman"/>
                <w:iCs/>
              </w:rPr>
            </w:pPr>
          </w:p>
          <w:p w:rsidR="00CF7AE7" w:rsidRPr="00126491" w:rsidRDefault="00CF7AE7" w:rsidP="00CF7AE7">
            <w:pPr>
              <w:jc w:val="center"/>
              <w:rPr>
                <w:rFonts w:cs="Times New Roman"/>
                <w:b/>
                <w:u w:val="single"/>
              </w:rPr>
            </w:pPr>
          </w:p>
        </w:tc>
        <w:tc>
          <w:tcPr>
            <w:tcW w:w="4606" w:type="dxa"/>
          </w:tcPr>
          <w:p w:rsidR="00126491" w:rsidRPr="00126491" w:rsidRDefault="00126491" w:rsidP="00126491">
            <w:pPr>
              <w:tabs>
                <w:tab w:val="left" w:pos="709"/>
              </w:tabs>
              <w:jc w:val="center"/>
              <w:rPr>
                <w:rFonts w:cs="Times New (W1)"/>
              </w:rPr>
            </w:pPr>
          </w:p>
          <w:p w:rsidR="00126491" w:rsidRPr="00126491" w:rsidRDefault="00126491" w:rsidP="00126491">
            <w:pPr>
              <w:tabs>
                <w:tab w:val="left" w:pos="709"/>
              </w:tabs>
              <w:jc w:val="center"/>
              <w:rPr>
                <w:rFonts w:cs="Times New (W1)"/>
              </w:rPr>
            </w:pPr>
            <w:r w:rsidRPr="00126491">
              <w:rPr>
                <w:rFonts w:cs="Times New (W1)"/>
              </w:rPr>
              <w:t xml:space="preserve">Le Président de Tours Métropole </w:t>
            </w:r>
          </w:p>
          <w:p w:rsidR="00126491" w:rsidRPr="00126491" w:rsidRDefault="00126491" w:rsidP="00126491">
            <w:pPr>
              <w:tabs>
                <w:tab w:val="left" w:pos="709"/>
              </w:tabs>
              <w:jc w:val="center"/>
              <w:rPr>
                <w:rFonts w:cs="Times New (W1)"/>
              </w:rPr>
            </w:pPr>
            <w:r w:rsidRPr="00126491">
              <w:rPr>
                <w:rFonts w:cs="Times New (W1)"/>
              </w:rPr>
              <w:t>Val de Loire,</w:t>
            </w:r>
          </w:p>
          <w:p w:rsidR="00CF7AE7" w:rsidRPr="00126491" w:rsidRDefault="00CF7AE7" w:rsidP="00CF7AE7">
            <w:pPr>
              <w:jc w:val="center"/>
              <w:rPr>
                <w:rFonts w:cs="Times New Roman"/>
                <w:b/>
                <w:u w:val="single"/>
              </w:rPr>
            </w:pPr>
          </w:p>
          <w:p w:rsidR="00CF7AE7" w:rsidRPr="00126491" w:rsidRDefault="00CF7AE7" w:rsidP="00CF7AE7">
            <w:pPr>
              <w:jc w:val="center"/>
              <w:rPr>
                <w:rFonts w:cs="Times New Roman"/>
                <w:b/>
                <w:u w:val="single"/>
              </w:rPr>
            </w:pPr>
          </w:p>
          <w:p w:rsidR="00CF7AE7" w:rsidRPr="00126491" w:rsidRDefault="00CF7AE7" w:rsidP="00CF7AE7">
            <w:pPr>
              <w:jc w:val="center"/>
              <w:rPr>
                <w:rFonts w:cs="Times New Roman"/>
                <w:b/>
                <w:u w:val="single"/>
              </w:rPr>
            </w:pPr>
          </w:p>
          <w:p w:rsidR="00126491" w:rsidRPr="00126491" w:rsidRDefault="00126491" w:rsidP="00CF7AE7">
            <w:pPr>
              <w:jc w:val="center"/>
              <w:rPr>
                <w:rFonts w:cs="Times New Roman"/>
                <w:b/>
                <w:u w:val="single"/>
              </w:rPr>
            </w:pPr>
          </w:p>
          <w:p w:rsidR="00126491" w:rsidRPr="00126491" w:rsidRDefault="00126491" w:rsidP="00126491">
            <w:pPr>
              <w:tabs>
                <w:tab w:val="left" w:pos="0"/>
              </w:tabs>
              <w:jc w:val="center"/>
              <w:rPr>
                <w:rFonts w:cs="Times New (W1)"/>
              </w:rPr>
            </w:pPr>
            <w:r w:rsidRPr="00126491">
              <w:rPr>
                <w:rFonts w:cs="Times New (W1)"/>
              </w:rPr>
              <w:t>Philippe BRIAND</w:t>
            </w:r>
          </w:p>
          <w:p w:rsidR="00CF7AE7" w:rsidRPr="00126491" w:rsidRDefault="00CF7AE7" w:rsidP="00CF7AE7">
            <w:pPr>
              <w:jc w:val="center"/>
              <w:rPr>
                <w:rFonts w:cs="Times New Roman"/>
                <w:b/>
                <w:u w:val="single"/>
              </w:rPr>
            </w:pPr>
          </w:p>
        </w:tc>
      </w:tr>
      <w:tr w:rsidR="00CF7AE7" w:rsidRPr="00126491" w:rsidTr="001B2C45">
        <w:tc>
          <w:tcPr>
            <w:tcW w:w="4498" w:type="dxa"/>
          </w:tcPr>
          <w:p w:rsidR="00CF7AE7" w:rsidRPr="00126491" w:rsidRDefault="00CF7AE7" w:rsidP="00CF7AE7">
            <w:pPr>
              <w:jc w:val="center"/>
              <w:rPr>
                <w:rFonts w:cs="Times New Roman"/>
                <w:iCs/>
              </w:rPr>
            </w:pPr>
          </w:p>
        </w:tc>
        <w:tc>
          <w:tcPr>
            <w:tcW w:w="4606" w:type="dxa"/>
          </w:tcPr>
          <w:p w:rsidR="00CF7AE7" w:rsidRPr="00126491" w:rsidRDefault="00CF7AE7" w:rsidP="00126491">
            <w:pPr>
              <w:tabs>
                <w:tab w:val="left" w:pos="0"/>
              </w:tabs>
              <w:jc w:val="center"/>
              <w:rPr>
                <w:rFonts w:cs="Times New Roman"/>
                <w:iCs/>
              </w:rPr>
            </w:pPr>
          </w:p>
        </w:tc>
      </w:tr>
    </w:tbl>
    <w:p w:rsidR="00CF7AE7" w:rsidRPr="00CB084D" w:rsidRDefault="00CF7AE7">
      <w:pPr>
        <w:spacing w:after="0"/>
        <w:rPr>
          <w:rFonts w:ascii="Arial" w:hAnsi="Arial" w:cs="Arial"/>
          <w:b/>
          <w:u w:val="single"/>
        </w:rPr>
      </w:pPr>
    </w:p>
    <w:p w:rsidR="00CF7AE7" w:rsidRDefault="00CF7AE7">
      <w:pPr>
        <w:spacing w:after="0"/>
        <w:rPr>
          <w:rFonts w:ascii="Arial" w:hAnsi="Arial" w:cs="Arial"/>
          <w:b/>
          <w:u w:val="single"/>
        </w:rPr>
      </w:pPr>
    </w:p>
    <w:p w:rsidR="00CF7AE7" w:rsidRDefault="00CF7AE7">
      <w:pPr>
        <w:spacing w:after="0"/>
        <w:rPr>
          <w:rFonts w:ascii="Arial" w:hAnsi="Arial" w:cs="Arial"/>
          <w:b/>
          <w:u w:val="single"/>
        </w:rPr>
        <w:sectPr w:rsidR="00CF7AE7" w:rsidSect="00454757">
          <w:footerReference w:type="default" r:id="rId14"/>
          <w:pgSz w:w="11906" w:h="16838"/>
          <w:pgMar w:top="1417" w:right="1417" w:bottom="1135" w:left="1417" w:header="708" w:footer="708" w:gutter="0"/>
          <w:cols w:space="708"/>
          <w:docGrid w:linePitch="360"/>
        </w:sectPr>
      </w:pPr>
    </w:p>
    <w:p w:rsidR="001273A9" w:rsidRPr="00243181" w:rsidRDefault="001273A9" w:rsidP="003E0518">
      <w:pPr>
        <w:spacing w:after="0"/>
        <w:rPr>
          <w:rFonts w:ascii="Arial" w:hAnsi="Arial" w:cs="Arial"/>
          <w:b/>
          <w:u w:val="single"/>
        </w:rPr>
      </w:pPr>
    </w:p>
    <w:sectPr w:rsidR="001273A9" w:rsidRPr="00243181" w:rsidSect="00CF7AE7">
      <w:type w:val="continuous"/>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71" w:rsidRDefault="001A2D71" w:rsidP="001273A9">
      <w:pPr>
        <w:spacing w:after="0" w:line="240" w:lineRule="auto"/>
      </w:pPr>
      <w:r>
        <w:separator/>
      </w:r>
    </w:p>
  </w:endnote>
  <w:endnote w:type="continuationSeparator" w:id="0">
    <w:p w:rsidR="001A2D71" w:rsidRDefault="001A2D71" w:rsidP="0012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ED" w:rsidRDefault="00E477ED" w:rsidP="001273A9">
    <w:pPr>
      <w:spacing w:after="0" w:line="240" w:lineRule="auto"/>
      <w:rPr>
        <w:rFonts w:ascii="Arial" w:hAnsi="Arial" w:cs="Arial"/>
        <w:sz w:val="16"/>
      </w:rPr>
    </w:pPr>
  </w:p>
  <w:p w:rsidR="00E477ED" w:rsidRPr="006968BC" w:rsidRDefault="00E477ED">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71" w:rsidRDefault="001A2D71" w:rsidP="001273A9">
      <w:pPr>
        <w:spacing w:after="0" w:line="240" w:lineRule="auto"/>
      </w:pPr>
      <w:r>
        <w:separator/>
      </w:r>
    </w:p>
  </w:footnote>
  <w:footnote w:type="continuationSeparator" w:id="0">
    <w:p w:rsidR="001A2D71" w:rsidRDefault="001A2D71" w:rsidP="00127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271C"/>
    <w:multiLevelType w:val="hybridMultilevel"/>
    <w:tmpl w:val="9104D810"/>
    <w:lvl w:ilvl="0" w:tplc="A33E24F0">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4F32853"/>
    <w:multiLevelType w:val="hybridMultilevel"/>
    <w:tmpl w:val="4F8AD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74874"/>
    <w:multiLevelType w:val="hybridMultilevel"/>
    <w:tmpl w:val="9274F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6729F8"/>
    <w:multiLevelType w:val="hybridMultilevel"/>
    <w:tmpl w:val="7A3A936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49767B97"/>
    <w:multiLevelType w:val="hybridMultilevel"/>
    <w:tmpl w:val="5DB8C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AB5AF4"/>
    <w:multiLevelType w:val="hybridMultilevel"/>
    <w:tmpl w:val="B15A7D44"/>
    <w:lvl w:ilvl="0" w:tplc="5596E71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F36F93"/>
    <w:multiLevelType w:val="hybridMultilevel"/>
    <w:tmpl w:val="71E01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DB07FD"/>
    <w:multiLevelType w:val="hybridMultilevel"/>
    <w:tmpl w:val="5A921C5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36E226F"/>
    <w:multiLevelType w:val="hybridMultilevel"/>
    <w:tmpl w:val="43B4CE4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AA438AF"/>
    <w:multiLevelType w:val="hybridMultilevel"/>
    <w:tmpl w:val="ADAC30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BA"/>
    <w:rsid w:val="00017C00"/>
    <w:rsid w:val="00017D16"/>
    <w:rsid w:val="00032C1F"/>
    <w:rsid w:val="000716A0"/>
    <w:rsid w:val="000937A8"/>
    <w:rsid w:val="00097961"/>
    <w:rsid w:val="00097B4F"/>
    <w:rsid w:val="000C5474"/>
    <w:rsid w:val="000C618F"/>
    <w:rsid w:val="000C6DC9"/>
    <w:rsid w:val="000C78FA"/>
    <w:rsid w:val="000D2387"/>
    <w:rsid w:val="000D547C"/>
    <w:rsid w:val="000D57C6"/>
    <w:rsid w:val="000F3C52"/>
    <w:rsid w:val="000F495D"/>
    <w:rsid w:val="00110E4F"/>
    <w:rsid w:val="00111FD7"/>
    <w:rsid w:val="00112226"/>
    <w:rsid w:val="00126491"/>
    <w:rsid w:val="001273A9"/>
    <w:rsid w:val="00131B5E"/>
    <w:rsid w:val="00132293"/>
    <w:rsid w:val="001326CF"/>
    <w:rsid w:val="00140731"/>
    <w:rsid w:val="00152488"/>
    <w:rsid w:val="00160A18"/>
    <w:rsid w:val="00163A78"/>
    <w:rsid w:val="00176F1C"/>
    <w:rsid w:val="0018376A"/>
    <w:rsid w:val="00184B18"/>
    <w:rsid w:val="00191DC7"/>
    <w:rsid w:val="00196F20"/>
    <w:rsid w:val="001A2D71"/>
    <w:rsid w:val="001A631C"/>
    <w:rsid w:val="001A7D3E"/>
    <w:rsid w:val="001B2C45"/>
    <w:rsid w:val="001B2F98"/>
    <w:rsid w:val="001B5682"/>
    <w:rsid w:val="001B7537"/>
    <w:rsid w:val="001C4860"/>
    <w:rsid w:val="001C5283"/>
    <w:rsid w:val="001C7B60"/>
    <w:rsid w:val="001D1317"/>
    <w:rsid w:val="001D15C2"/>
    <w:rsid w:val="001D3334"/>
    <w:rsid w:val="001E02B5"/>
    <w:rsid w:val="001F3051"/>
    <w:rsid w:val="00226774"/>
    <w:rsid w:val="00243181"/>
    <w:rsid w:val="00266220"/>
    <w:rsid w:val="00274497"/>
    <w:rsid w:val="00286C73"/>
    <w:rsid w:val="00294DA4"/>
    <w:rsid w:val="002A0BE1"/>
    <w:rsid w:val="002A42DD"/>
    <w:rsid w:val="002A5BFE"/>
    <w:rsid w:val="002D1317"/>
    <w:rsid w:val="002D356F"/>
    <w:rsid w:val="002E4983"/>
    <w:rsid w:val="002F7334"/>
    <w:rsid w:val="00303DAF"/>
    <w:rsid w:val="00314357"/>
    <w:rsid w:val="00317926"/>
    <w:rsid w:val="00350272"/>
    <w:rsid w:val="00351F36"/>
    <w:rsid w:val="0036674A"/>
    <w:rsid w:val="00382318"/>
    <w:rsid w:val="00384F4A"/>
    <w:rsid w:val="003A6526"/>
    <w:rsid w:val="003B0510"/>
    <w:rsid w:val="003B5415"/>
    <w:rsid w:val="003D2827"/>
    <w:rsid w:val="003E0518"/>
    <w:rsid w:val="003E7868"/>
    <w:rsid w:val="004026CD"/>
    <w:rsid w:val="004144C1"/>
    <w:rsid w:val="00416947"/>
    <w:rsid w:val="0045123A"/>
    <w:rsid w:val="00452A36"/>
    <w:rsid w:val="00454757"/>
    <w:rsid w:val="00485125"/>
    <w:rsid w:val="00486116"/>
    <w:rsid w:val="004939AA"/>
    <w:rsid w:val="004A27E1"/>
    <w:rsid w:val="004A6029"/>
    <w:rsid w:val="004B1A22"/>
    <w:rsid w:val="004B58FE"/>
    <w:rsid w:val="004C3779"/>
    <w:rsid w:val="004D37FF"/>
    <w:rsid w:val="004D4306"/>
    <w:rsid w:val="004D5501"/>
    <w:rsid w:val="005069BF"/>
    <w:rsid w:val="00510E96"/>
    <w:rsid w:val="00523B82"/>
    <w:rsid w:val="00546ABF"/>
    <w:rsid w:val="0056731A"/>
    <w:rsid w:val="00585F8D"/>
    <w:rsid w:val="005952A9"/>
    <w:rsid w:val="005A1CDB"/>
    <w:rsid w:val="005A6D46"/>
    <w:rsid w:val="005C0EBA"/>
    <w:rsid w:val="005C333F"/>
    <w:rsid w:val="005F307D"/>
    <w:rsid w:val="005F6596"/>
    <w:rsid w:val="005F7B63"/>
    <w:rsid w:val="00630C45"/>
    <w:rsid w:val="00664A5F"/>
    <w:rsid w:val="00665CB7"/>
    <w:rsid w:val="006808EB"/>
    <w:rsid w:val="00683542"/>
    <w:rsid w:val="00683B22"/>
    <w:rsid w:val="006968BC"/>
    <w:rsid w:val="006B7CFB"/>
    <w:rsid w:val="006C4A3C"/>
    <w:rsid w:val="006C510E"/>
    <w:rsid w:val="006D5E7D"/>
    <w:rsid w:val="006E1D13"/>
    <w:rsid w:val="006F5EE8"/>
    <w:rsid w:val="00701E52"/>
    <w:rsid w:val="00702D25"/>
    <w:rsid w:val="00730539"/>
    <w:rsid w:val="007600F2"/>
    <w:rsid w:val="00784163"/>
    <w:rsid w:val="0079238D"/>
    <w:rsid w:val="00793D98"/>
    <w:rsid w:val="00795C15"/>
    <w:rsid w:val="00796F04"/>
    <w:rsid w:val="007B7AA1"/>
    <w:rsid w:val="007C221A"/>
    <w:rsid w:val="007D1F55"/>
    <w:rsid w:val="007D468A"/>
    <w:rsid w:val="007E327A"/>
    <w:rsid w:val="007F0F21"/>
    <w:rsid w:val="007F7C8E"/>
    <w:rsid w:val="00804961"/>
    <w:rsid w:val="00807C8A"/>
    <w:rsid w:val="00815F0B"/>
    <w:rsid w:val="00826C76"/>
    <w:rsid w:val="00834857"/>
    <w:rsid w:val="00843ADE"/>
    <w:rsid w:val="00867D0D"/>
    <w:rsid w:val="0087276F"/>
    <w:rsid w:val="00875037"/>
    <w:rsid w:val="00876F5D"/>
    <w:rsid w:val="00883EC3"/>
    <w:rsid w:val="0089145F"/>
    <w:rsid w:val="00893AA6"/>
    <w:rsid w:val="008A767E"/>
    <w:rsid w:val="008D39A6"/>
    <w:rsid w:val="008D6425"/>
    <w:rsid w:val="008E0A22"/>
    <w:rsid w:val="008E26E8"/>
    <w:rsid w:val="008E7CCC"/>
    <w:rsid w:val="008F4ACD"/>
    <w:rsid w:val="00906E2A"/>
    <w:rsid w:val="00913964"/>
    <w:rsid w:val="0091610D"/>
    <w:rsid w:val="00936BAB"/>
    <w:rsid w:val="009405C4"/>
    <w:rsid w:val="0095647B"/>
    <w:rsid w:val="00957BB6"/>
    <w:rsid w:val="009603F0"/>
    <w:rsid w:val="009648B4"/>
    <w:rsid w:val="009714D5"/>
    <w:rsid w:val="00974854"/>
    <w:rsid w:val="009950BD"/>
    <w:rsid w:val="009B3D13"/>
    <w:rsid w:val="009C0FF0"/>
    <w:rsid w:val="009D717B"/>
    <w:rsid w:val="009E3EDD"/>
    <w:rsid w:val="009F27EC"/>
    <w:rsid w:val="009F55E5"/>
    <w:rsid w:val="00A0320D"/>
    <w:rsid w:val="00A04F2F"/>
    <w:rsid w:val="00A11195"/>
    <w:rsid w:val="00A208D1"/>
    <w:rsid w:val="00A22A6A"/>
    <w:rsid w:val="00A4350D"/>
    <w:rsid w:val="00A47045"/>
    <w:rsid w:val="00A47916"/>
    <w:rsid w:val="00A515D2"/>
    <w:rsid w:val="00A52116"/>
    <w:rsid w:val="00A6312B"/>
    <w:rsid w:val="00A6474F"/>
    <w:rsid w:val="00A6740F"/>
    <w:rsid w:val="00A746F5"/>
    <w:rsid w:val="00A87E7A"/>
    <w:rsid w:val="00AA6EB9"/>
    <w:rsid w:val="00AB03AA"/>
    <w:rsid w:val="00AC0677"/>
    <w:rsid w:val="00AC06BD"/>
    <w:rsid w:val="00AD522F"/>
    <w:rsid w:val="00AD6515"/>
    <w:rsid w:val="00AF6233"/>
    <w:rsid w:val="00AF7536"/>
    <w:rsid w:val="00AF7D4E"/>
    <w:rsid w:val="00B15443"/>
    <w:rsid w:val="00B226A4"/>
    <w:rsid w:val="00B4713C"/>
    <w:rsid w:val="00B648B5"/>
    <w:rsid w:val="00B706BB"/>
    <w:rsid w:val="00B7210F"/>
    <w:rsid w:val="00B8133C"/>
    <w:rsid w:val="00B85221"/>
    <w:rsid w:val="00BB3476"/>
    <w:rsid w:val="00BC68B4"/>
    <w:rsid w:val="00BF2D34"/>
    <w:rsid w:val="00C1113F"/>
    <w:rsid w:val="00C211A7"/>
    <w:rsid w:val="00C320B8"/>
    <w:rsid w:val="00C42EC6"/>
    <w:rsid w:val="00C91DA5"/>
    <w:rsid w:val="00CA3899"/>
    <w:rsid w:val="00CB084D"/>
    <w:rsid w:val="00CB3833"/>
    <w:rsid w:val="00CB5899"/>
    <w:rsid w:val="00CC5D2F"/>
    <w:rsid w:val="00CD0F94"/>
    <w:rsid w:val="00CD2BBF"/>
    <w:rsid w:val="00CF7AE7"/>
    <w:rsid w:val="00CF7C3A"/>
    <w:rsid w:val="00D11A0F"/>
    <w:rsid w:val="00D318F0"/>
    <w:rsid w:val="00D34F11"/>
    <w:rsid w:val="00D41E23"/>
    <w:rsid w:val="00D52103"/>
    <w:rsid w:val="00D543AF"/>
    <w:rsid w:val="00D56A01"/>
    <w:rsid w:val="00D92E8C"/>
    <w:rsid w:val="00D97862"/>
    <w:rsid w:val="00DA348F"/>
    <w:rsid w:val="00DB1FFC"/>
    <w:rsid w:val="00DB74CC"/>
    <w:rsid w:val="00DC7AD7"/>
    <w:rsid w:val="00DD13D4"/>
    <w:rsid w:val="00DE7C6D"/>
    <w:rsid w:val="00E03705"/>
    <w:rsid w:val="00E1065B"/>
    <w:rsid w:val="00E16E8E"/>
    <w:rsid w:val="00E17C2C"/>
    <w:rsid w:val="00E22BBE"/>
    <w:rsid w:val="00E31644"/>
    <w:rsid w:val="00E3220B"/>
    <w:rsid w:val="00E45C68"/>
    <w:rsid w:val="00E477ED"/>
    <w:rsid w:val="00E61366"/>
    <w:rsid w:val="00E7129A"/>
    <w:rsid w:val="00E815B5"/>
    <w:rsid w:val="00E84563"/>
    <w:rsid w:val="00E931A2"/>
    <w:rsid w:val="00EA3D31"/>
    <w:rsid w:val="00EA4E6D"/>
    <w:rsid w:val="00EB427D"/>
    <w:rsid w:val="00EB542A"/>
    <w:rsid w:val="00EC56EB"/>
    <w:rsid w:val="00EC6B66"/>
    <w:rsid w:val="00EE6B9B"/>
    <w:rsid w:val="00EF5F7C"/>
    <w:rsid w:val="00F20D19"/>
    <w:rsid w:val="00F317CD"/>
    <w:rsid w:val="00F51F3A"/>
    <w:rsid w:val="00F62A1B"/>
    <w:rsid w:val="00F63C10"/>
    <w:rsid w:val="00F71461"/>
    <w:rsid w:val="00F80E78"/>
    <w:rsid w:val="00F8399B"/>
    <w:rsid w:val="00F90AE7"/>
    <w:rsid w:val="00F914D6"/>
    <w:rsid w:val="00F91C32"/>
    <w:rsid w:val="00F945D6"/>
    <w:rsid w:val="00FB583B"/>
    <w:rsid w:val="00FC5C70"/>
    <w:rsid w:val="00FD030D"/>
    <w:rsid w:val="00FD1BD9"/>
    <w:rsid w:val="00FD287A"/>
    <w:rsid w:val="00FD48C8"/>
    <w:rsid w:val="00FD5B6A"/>
    <w:rsid w:val="00FD7E6B"/>
    <w:rsid w:val="00FE2357"/>
    <w:rsid w:val="00FE5573"/>
    <w:rsid w:val="00FF77D4"/>
    <w:rsid w:val="00FF7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29EF"/>
  <w15:docId w15:val="{E432E2BC-1BE0-4250-9A65-025782BB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4563"/>
    <w:pPr>
      <w:ind w:left="720"/>
      <w:contextualSpacing/>
    </w:pPr>
  </w:style>
  <w:style w:type="paragraph" w:styleId="Textedebulles">
    <w:name w:val="Balloon Text"/>
    <w:basedOn w:val="Normal"/>
    <w:link w:val="TextedebullesCar"/>
    <w:uiPriority w:val="99"/>
    <w:semiHidden/>
    <w:unhideWhenUsed/>
    <w:rsid w:val="00E845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563"/>
    <w:rPr>
      <w:rFonts w:ascii="Tahoma" w:hAnsi="Tahoma" w:cs="Tahoma"/>
      <w:sz w:val="16"/>
      <w:szCs w:val="16"/>
    </w:rPr>
  </w:style>
  <w:style w:type="paragraph" w:styleId="Signature">
    <w:name w:val="Signature"/>
    <w:link w:val="SignatureCar"/>
    <w:unhideWhenUsed/>
    <w:rsid w:val="0036674A"/>
    <w:pPr>
      <w:spacing w:after="0" w:line="241" w:lineRule="exact"/>
      <w:ind w:left="5840"/>
      <w:jc w:val="center"/>
    </w:pPr>
    <w:rPr>
      <w:rFonts w:ascii="Times New Roman" w:eastAsia="Times New Roman" w:hAnsi="Times New Roman" w:cs="Times New Roman"/>
      <w:i/>
      <w:szCs w:val="20"/>
    </w:rPr>
  </w:style>
  <w:style w:type="character" w:customStyle="1" w:styleId="SignatureCar">
    <w:name w:val="Signature Car"/>
    <w:basedOn w:val="Policepardfaut"/>
    <w:link w:val="Signature"/>
    <w:rsid w:val="0036674A"/>
    <w:rPr>
      <w:rFonts w:ascii="Times New Roman" w:eastAsia="Times New Roman" w:hAnsi="Times New Roman" w:cs="Times New Roman"/>
      <w:i/>
      <w:szCs w:val="20"/>
      <w:lang w:eastAsia="fr-FR"/>
    </w:rPr>
  </w:style>
  <w:style w:type="paragraph" w:customStyle="1" w:styleId="Enmuration">
    <w:name w:val="Enémuration"/>
    <w:basedOn w:val="Normal"/>
    <w:rsid w:val="0036674A"/>
    <w:pPr>
      <w:tabs>
        <w:tab w:val="left" w:pos="2127"/>
      </w:tabs>
      <w:spacing w:after="0" w:line="240" w:lineRule="auto"/>
      <w:ind w:left="1871"/>
      <w:jc w:val="both"/>
    </w:pPr>
    <w:rPr>
      <w:rFonts w:ascii="Times New Roman" w:eastAsia="Times New Roman" w:hAnsi="Times New Roman" w:cs="Times New Roman"/>
      <w:szCs w:val="20"/>
    </w:rPr>
  </w:style>
  <w:style w:type="paragraph" w:customStyle="1" w:styleId="CORPSDELETTRE">
    <w:name w:val="CORPS DE LETTRE"/>
    <w:basedOn w:val="Normal"/>
    <w:rsid w:val="001273A9"/>
    <w:pPr>
      <w:suppressAutoHyphens/>
      <w:overflowPunct w:val="0"/>
      <w:autoSpaceDE w:val="0"/>
      <w:autoSpaceDN w:val="0"/>
      <w:adjustRightInd w:val="0"/>
      <w:spacing w:after="0" w:line="240" w:lineRule="exact"/>
      <w:ind w:left="1134" w:firstLine="1134"/>
      <w:jc w:val="both"/>
      <w:textAlignment w:val="baseline"/>
    </w:pPr>
    <w:rPr>
      <w:rFonts w:ascii="Times New Roman" w:eastAsia="Times New Roman" w:hAnsi="Times New Roman" w:cs="Times New Roman"/>
      <w:szCs w:val="20"/>
    </w:rPr>
  </w:style>
  <w:style w:type="paragraph" w:styleId="En-tte">
    <w:name w:val="header"/>
    <w:basedOn w:val="Normal"/>
    <w:link w:val="En-tteCar"/>
    <w:uiPriority w:val="99"/>
    <w:unhideWhenUsed/>
    <w:rsid w:val="001273A9"/>
    <w:pPr>
      <w:tabs>
        <w:tab w:val="center" w:pos="4536"/>
        <w:tab w:val="right" w:pos="9072"/>
      </w:tabs>
      <w:spacing w:after="0" w:line="240" w:lineRule="auto"/>
    </w:pPr>
  </w:style>
  <w:style w:type="character" w:customStyle="1" w:styleId="En-tteCar">
    <w:name w:val="En-tête Car"/>
    <w:basedOn w:val="Policepardfaut"/>
    <w:link w:val="En-tte"/>
    <w:uiPriority w:val="99"/>
    <w:rsid w:val="001273A9"/>
  </w:style>
  <w:style w:type="paragraph" w:styleId="Pieddepage">
    <w:name w:val="footer"/>
    <w:basedOn w:val="Normal"/>
    <w:link w:val="PieddepageCar"/>
    <w:uiPriority w:val="99"/>
    <w:unhideWhenUsed/>
    <w:rsid w:val="001273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3A9"/>
  </w:style>
  <w:style w:type="character" w:styleId="Marquedecommentaire">
    <w:name w:val="annotation reference"/>
    <w:basedOn w:val="Policepardfaut"/>
    <w:uiPriority w:val="99"/>
    <w:semiHidden/>
    <w:unhideWhenUsed/>
    <w:rsid w:val="00FF77D4"/>
    <w:rPr>
      <w:sz w:val="16"/>
      <w:szCs w:val="16"/>
    </w:rPr>
  </w:style>
  <w:style w:type="paragraph" w:styleId="Commentaire">
    <w:name w:val="annotation text"/>
    <w:basedOn w:val="Normal"/>
    <w:link w:val="CommentaireCar"/>
    <w:uiPriority w:val="99"/>
    <w:semiHidden/>
    <w:unhideWhenUsed/>
    <w:rsid w:val="00FF77D4"/>
    <w:pPr>
      <w:spacing w:line="240" w:lineRule="auto"/>
    </w:pPr>
    <w:rPr>
      <w:sz w:val="20"/>
      <w:szCs w:val="20"/>
    </w:rPr>
  </w:style>
  <w:style w:type="character" w:customStyle="1" w:styleId="CommentaireCar">
    <w:name w:val="Commentaire Car"/>
    <w:basedOn w:val="Policepardfaut"/>
    <w:link w:val="Commentaire"/>
    <w:uiPriority w:val="99"/>
    <w:semiHidden/>
    <w:rsid w:val="00FF77D4"/>
    <w:rPr>
      <w:sz w:val="20"/>
      <w:szCs w:val="20"/>
    </w:rPr>
  </w:style>
  <w:style w:type="paragraph" w:styleId="Objetducommentaire">
    <w:name w:val="annotation subject"/>
    <w:basedOn w:val="Commentaire"/>
    <w:next w:val="Commentaire"/>
    <w:link w:val="ObjetducommentaireCar"/>
    <w:uiPriority w:val="99"/>
    <w:semiHidden/>
    <w:unhideWhenUsed/>
    <w:rsid w:val="00FF77D4"/>
    <w:rPr>
      <w:b/>
      <w:bCs/>
    </w:rPr>
  </w:style>
  <w:style w:type="character" w:customStyle="1" w:styleId="ObjetducommentaireCar">
    <w:name w:val="Objet du commentaire Car"/>
    <w:basedOn w:val="CommentaireCar"/>
    <w:link w:val="Objetducommentaire"/>
    <w:uiPriority w:val="99"/>
    <w:semiHidden/>
    <w:rsid w:val="00FF77D4"/>
    <w:rPr>
      <w:b/>
      <w:bCs/>
      <w:sz w:val="20"/>
      <w:szCs w:val="20"/>
    </w:rPr>
  </w:style>
  <w:style w:type="paragraph" w:styleId="NormalWeb">
    <w:name w:val="Normal (Web)"/>
    <w:basedOn w:val="Normal"/>
    <w:rsid w:val="00110E4F"/>
    <w:pPr>
      <w:spacing w:before="100" w:beforeAutospacing="1" w:after="119" w:line="240" w:lineRule="auto"/>
    </w:pPr>
    <w:rPr>
      <w:rFonts w:ascii="Times New Roman" w:eastAsia="Times New Roman" w:hAnsi="Times New Roman" w:cs="Times New Roman"/>
      <w:sz w:val="24"/>
      <w:szCs w:val="24"/>
    </w:rPr>
  </w:style>
  <w:style w:type="table" w:styleId="Grilledutableau">
    <w:name w:val="Table Grid"/>
    <w:basedOn w:val="TableauNormal"/>
    <w:uiPriority w:val="59"/>
    <w:unhideWhenUsed/>
    <w:rsid w:val="00CF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B2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7392">
      <w:bodyDiv w:val="1"/>
      <w:marLeft w:val="0"/>
      <w:marRight w:val="0"/>
      <w:marTop w:val="0"/>
      <w:marBottom w:val="0"/>
      <w:divBdr>
        <w:top w:val="none" w:sz="0" w:space="0" w:color="auto"/>
        <w:left w:val="none" w:sz="0" w:space="0" w:color="auto"/>
        <w:bottom w:val="none" w:sz="0" w:space="0" w:color="auto"/>
        <w:right w:val="none" w:sz="0" w:space="0" w:color="auto"/>
      </w:divBdr>
    </w:div>
    <w:div w:id="693264118">
      <w:bodyDiv w:val="1"/>
      <w:marLeft w:val="0"/>
      <w:marRight w:val="0"/>
      <w:marTop w:val="0"/>
      <w:marBottom w:val="0"/>
      <w:divBdr>
        <w:top w:val="none" w:sz="0" w:space="0" w:color="auto"/>
        <w:left w:val="none" w:sz="0" w:space="0" w:color="auto"/>
        <w:bottom w:val="none" w:sz="0" w:space="0" w:color="auto"/>
        <w:right w:val="none" w:sz="0" w:space="0" w:color="auto"/>
      </w:divBdr>
    </w:div>
    <w:div w:id="19210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re-et-loire.gouv.fr/Politiques-publiques/Solidarite-et-populations-vulnerables/Politique-de-la-ville/Le-contrat-de-ville-de-Tours-Metropole-Val-de-Lo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EA7F-FA24-459E-853A-8FEF53F0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712</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Mairies de Tours</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MOUSSAUD</dc:creator>
  <cp:lastModifiedBy>TM-DDU Pol.Ville Moussaud C.</cp:lastModifiedBy>
  <cp:revision>5</cp:revision>
  <cp:lastPrinted>2019-10-31T08:45:00Z</cp:lastPrinted>
  <dcterms:created xsi:type="dcterms:W3CDTF">2019-10-29T08:59:00Z</dcterms:created>
  <dcterms:modified xsi:type="dcterms:W3CDTF">2019-10-31T08:49:00Z</dcterms:modified>
</cp:coreProperties>
</file>