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EB28332" wp14:editId="015FF24E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A35B1B" w:rsidP="00A35B1B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>RUE DE TRIANON</w:t>
                                </w:r>
                              </w:p>
                              <w:p w:rsidR="00A35B1B" w:rsidRPr="00F61940" w:rsidRDefault="00A35B1B" w:rsidP="00A35B1B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:rsidR="00AB46CA" w:rsidRDefault="00A35B1B" w:rsidP="00A35B1B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>RUE DE TRIANON</w:t>
                          </w:r>
                        </w:p>
                        <w:p w:rsidR="00A35B1B" w:rsidRPr="00F61940" w:rsidRDefault="00A35B1B" w:rsidP="00A35B1B">
                          <w:pPr>
                            <w:pStyle w:val="Sansinterligne"/>
                            <w:spacing w:before="40" w:after="560" w:line="216" w:lineRule="auto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7D2F1EA" wp14:editId="4297577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 </w:t>
                                </w:r>
                                <w:r w:rsidR="00F6194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dans la rue d</w:t>
                                </w:r>
                                <w:r w:rsidR="002450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 TRIANON</w:t>
                                </w:r>
                                <w:r w:rsidR="00B2496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le tronçon de l</w:t>
                                </w:r>
                                <w:r w:rsidR="002450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rue de Croix Pasquier à la rue Devildé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69380C" w:rsidRDefault="002450F8" w:rsidP="006938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69380C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sont le lundi 16 juillet 2018 de 8h00 à 17h30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</w:t>
                                </w:r>
                                <w:r w:rsidR="002450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ux, la circulation sera interdite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="002450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Les accès riverains seront interdit de 8h00 à 17h30.</w:t>
                                </w:r>
                              </w:p>
                              <w:p w:rsidR="009F5447" w:rsidRDefault="009F5447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9380C" w:rsidRDefault="0069380C" w:rsidP="0069380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69380C" w:rsidRPr="00E04480" w:rsidRDefault="0069380C" w:rsidP="0069380C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9380C" w:rsidRPr="00323958" w:rsidRDefault="0069380C" w:rsidP="006938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69380C" w:rsidRPr="005C10E6" w:rsidRDefault="0069380C" w:rsidP="006938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69380C" w:rsidRDefault="0069380C" w:rsidP="0069380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9380C" w:rsidRPr="005C10E6" w:rsidRDefault="0069380C" w:rsidP="0069380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1320AE" w:rsidRPr="00323958" w:rsidRDefault="001320A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 </w:t>
                          </w:r>
                          <w:r w:rsidR="00F6194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dans la rue d</w:t>
                          </w:r>
                          <w:r w:rsidR="002450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 TRIANON</w:t>
                          </w:r>
                          <w:r w:rsidR="00B2496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le tronçon de l</w:t>
                          </w:r>
                          <w:r w:rsidR="002450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rue de Croix Pasquier à la rue </w:t>
                          </w:r>
                          <w:proofErr w:type="spellStart"/>
                          <w:r w:rsidR="002450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Devildé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69380C" w:rsidRDefault="002450F8" w:rsidP="006938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69380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sont le lundi 16 juillet 2018 de 8h00 à 17h30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</w:t>
                          </w:r>
                          <w:r w:rsidR="002450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ux, la circulation sera interdite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</w:t>
                          </w:r>
                          <w:r w:rsidR="002450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Les accès riverains seront interdit de 8h00 à 17h30.</w:t>
                          </w:r>
                        </w:p>
                        <w:p w:rsidR="009F5447" w:rsidRDefault="009F5447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69380C" w:rsidRDefault="0069380C" w:rsidP="0069380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69380C" w:rsidRPr="00E04480" w:rsidRDefault="0069380C" w:rsidP="0069380C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69380C" w:rsidRPr="00323958" w:rsidRDefault="0069380C" w:rsidP="006938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69380C" w:rsidRPr="005C10E6" w:rsidRDefault="0069380C" w:rsidP="006938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69380C" w:rsidRDefault="0069380C" w:rsidP="0069380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69380C" w:rsidRPr="005C10E6" w:rsidRDefault="0069380C" w:rsidP="0069380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1320AE" w:rsidRPr="00323958" w:rsidRDefault="001320A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1320AE">
      <w:headerReference w:type="default" r:id="rId11"/>
      <w:headerReference w:type="first" r:id="rId12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DB" w:rsidRDefault="00A421DB" w:rsidP="00AB46CA">
      <w:r>
        <w:separator/>
      </w:r>
    </w:p>
  </w:endnote>
  <w:endnote w:type="continuationSeparator" w:id="0">
    <w:p w:rsidR="00A421DB" w:rsidRDefault="00A421DB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DB" w:rsidRDefault="00A421DB" w:rsidP="00AB46CA">
      <w:r>
        <w:separator/>
      </w:r>
    </w:p>
  </w:footnote>
  <w:footnote w:type="continuationSeparator" w:id="0">
    <w:p w:rsidR="00A421DB" w:rsidRDefault="00A421DB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4D8B9D3" wp14:editId="795DA326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848DE4C" wp14:editId="3E84B5E4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36682"/>
    <w:rsid w:val="000A6686"/>
    <w:rsid w:val="001320AE"/>
    <w:rsid w:val="001322A7"/>
    <w:rsid w:val="001B429C"/>
    <w:rsid w:val="001E16CC"/>
    <w:rsid w:val="002450F8"/>
    <w:rsid w:val="002C2E3E"/>
    <w:rsid w:val="002E5AC8"/>
    <w:rsid w:val="002E7F6F"/>
    <w:rsid w:val="003206E8"/>
    <w:rsid w:val="00334E41"/>
    <w:rsid w:val="00373091"/>
    <w:rsid w:val="0042057E"/>
    <w:rsid w:val="005542CE"/>
    <w:rsid w:val="005F7558"/>
    <w:rsid w:val="00653F15"/>
    <w:rsid w:val="00664656"/>
    <w:rsid w:val="0069380C"/>
    <w:rsid w:val="006B51D0"/>
    <w:rsid w:val="00722F21"/>
    <w:rsid w:val="007C7B1A"/>
    <w:rsid w:val="007F580F"/>
    <w:rsid w:val="00855775"/>
    <w:rsid w:val="00881F16"/>
    <w:rsid w:val="00891F23"/>
    <w:rsid w:val="00892C50"/>
    <w:rsid w:val="008B5059"/>
    <w:rsid w:val="009429C8"/>
    <w:rsid w:val="009D06C6"/>
    <w:rsid w:val="009F5447"/>
    <w:rsid w:val="00A26539"/>
    <w:rsid w:val="00A35B1B"/>
    <w:rsid w:val="00A421DB"/>
    <w:rsid w:val="00A95588"/>
    <w:rsid w:val="00AA10E8"/>
    <w:rsid w:val="00AB3C30"/>
    <w:rsid w:val="00AB46CA"/>
    <w:rsid w:val="00B24968"/>
    <w:rsid w:val="00BF5ADE"/>
    <w:rsid w:val="00C61101"/>
    <w:rsid w:val="00CA15FD"/>
    <w:rsid w:val="00CA5805"/>
    <w:rsid w:val="00CA5B3B"/>
    <w:rsid w:val="00CA6087"/>
    <w:rsid w:val="00CF6C9C"/>
    <w:rsid w:val="00D30897"/>
    <w:rsid w:val="00DB4B5C"/>
    <w:rsid w:val="00E26377"/>
    <w:rsid w:val="00E819FD"/>
    <w:rsid w:val="00EA0334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-tours.intra\fichiers$\T-Plus\comagglo\M.%20MOYENS\M.8%20Communication\logos\1_logo_charte_TMVL\Livrables\Charte%20papeterie\Communique&#769;%20de%20presse\Cp_information\Information%20sans%20visuel%20co-marqu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7589-C79F-49F5-AE7E-3109B434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sans visuel co-marquage.dotx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DU PAS NOTRE DAME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DU PAS NOTRE DAME</dc:title>
  <dc:creator>David RONDEAU</dc:creator>
  <cp:lastModifiedBy>Michèle CLAVEAU</cp:lastModifiedBy>
  <cp:revision>2</cp:revision>
  <cp:lastPrinted>2018-07-09T13:43:00Z</cp:lastPrinted>
  <dcterms:created xsi:type="dcterms:W3CDTF">2018-07-16T08:12:00Z</dcterms:created>
  <dcterms:modified xsi:type="dcterms:W3CDTF">2018-07-16T08:12:00Z</dcterms:modified>
</cp:coreProperties>
</file>