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14:paraId="40A6D971" w14:textId="77777777"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52096" behindDoc="0" locked="0" layoutInCell="1" allowOverlap="1" wp14:anchorId="40A6D972" wp14:editId="40A6D973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A" w14:textId="2C4B80FD" w:rsidR="00AB46CA" w:rsidRPr="00F61940" w:rsidRDefault="007465A9" w:rsidP="007465A9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               RUE  DE  LA  CHAPELLE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40A6D97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520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14:paraId="40A6D98A" w14:textId="2C4B80FD" w:rsidR="00AB46CA" w:rsidRPr="00F61940" w:rsidRDefault="007465A9" w:rsidP="007465A9">
                          <w:pPr>
                            <w:pStyle w:val="Sansinterligne"/>
                            <w:spacing w:before="40" w:after="560" w:line="216" w:lineRule="auto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              </w:t>
                          </w:r>
                          <w:proofErr w:type="gramStart"/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>RUE  DE</w:t>
                          </w:r>
                          <w:proofErr w:type="gramEnd"/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LA  CHAPELLE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0A6D974" wp14:editId="40A6D975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B" w14:textId="77777777"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14:paraId="40A6D98C" w14:textId="77777777"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0A6D98D" w14:textId="3640735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 </w:t>
                                </w:r>
                                <w:r w:rsidR="00F6194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dans la rue d</w:t>
                                </w:r>
                                <w:r w:rsidR="007465A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 la Chapelle, tronçon : rue Henri IV / rue </w:t>
                                </w:r>
                                <w:proofErr w:type="spellStart"/>
                                <w:r w:rsidR="007465A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Clement</w:t>
                                </w:r>
                                <w:proofErr w:type="spellEnd"/>
                                <w:r w:rsidR="007465A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Marot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40A6D98E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8F" w14:textId="179B6CBF"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7465A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lundi 25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juin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14:paraId="40A6D990" w14:textId="77777777"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1" w14:textId="1D54986D"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la circulation sera déviée et seulement les accès des véhicules des riverains seront possibles suivant l’avancement du chantier.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Les déviations seront mises en place</w:t>
                                </w:r>
                                <w:r w:rsidR="005563F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  <w:p w14:paraId="40A6D992" w14:textId="77777777"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40A6D993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4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14:paraId="40A6D995" w14:textId="77777777"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6" w14:textId="77777777"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14:paraId="40A6D997" w14:textId="77777777"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0A6D998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9" w14:textId="77777777"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14:paraId="40A6D99A" w14:textId="77777777"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7" type="#_x0000_t202" style="position:absolute;margin-left:-40.1pt;margin-top:238.15pt;width:535.5pt;height:4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14:paraId="40A6D98B" w14:textId="77777777"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14:paraId="40A6D98C" w14:textId="77777777"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40A6D98D" w14:textId="3640735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 </w:t>
                          </w:r>
                          <w:r w:rsidR="00F6194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dans la rue d</w:t>
                          </w:r>
                          <w:r w:rsidR="007465A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 la Chapelle, tronçon : rue Henri IV / rue </w:t>
                          </w:r>
                          <w:proofErr w:type="spellStart"/>
                          <w:r w:rsidR="007465A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Clement</w:t>
                          </w:r>
                          <w:proofErr w:type="spellEnd"/>
                          <w:r w:rsidR="007465A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Marot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40A6D98E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8F" w14:textId="179B6CBF"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7465A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lundi 25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juin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14:paraId="40A6D990" w14:textId="77777777"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1" w14:textId="1D54986D"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la circulation sera déviée et seulement les accès des véhicules des riverains seront possibles suivant l’avancement du chantier.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Les déviations seront mises en place</w:t>
                          </w:r>
                          <w:r w:rsidR="005563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</w:p>
                        <w:p w14:paraId="40A6D992" w14:textId="77777777"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40A6D993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4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14:paraId="40A6D995" w14:textId="77777777"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6" w14:textId="77777777"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14:paraId="40A6D997" w14:textId="77777777"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0A6D998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9" w14:textId="77777777"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14:paraId="40A6D99A" w14:textId="77777777"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40A6D976" wp14:editId="40A6D977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0A6D978" wp14:editId="40A6D979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40A6D97A" wp14:editId="40A6D97B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0A6D97C" wp14:editId="40A6D97D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B" w14:textId="77777777"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40A6D97C" id="Zone de texte 5" o:spid="_x0000_s1028" type="#_x0000_t202" style="position:absolute;margin-left:368.15pt;margin-top:18.2pt;width:77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14:paraId="40A6D99B" w14:textId="77777777"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0" wp14:anchorId="40A6D97E" wp14:editId="40A6D97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C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14:paraId="40A6D99D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14:paraId="40A6D99E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14:paraId="40A6D99F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14:paraId="40A6D9A0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14:paraId="40A6D9A1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14:paraId="40A6D9A2" w14:textId="77777777"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40A6D97E" id="Zone de texte 4" o:spid="_x0000_s1029" type="#_x0000_t202" style="position:absolute;margin-left:361.9pt;margin-top:755.9pt;width:2in;height:7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14:paraId="40A6D99C" w14:textId="77777777"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14:paraId="40A6D99D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14:paraId="40A6D99E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14:paraId="40A6D99F" w14:textId="77777777"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14:paraId="40A6D9A0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14:paraId="40A6D9A1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14:paraId="40A6D9A2" w14:textId="77777777"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D982" w14:textId="77777777" w:rsidR="002E7F6F" w:rsidRDefault="002E7F6F" w:rsidP="00AB46CA">
      <w:r>
        <w:separator/>
      </w:r>
    </w:p>
  </w:endnote>
  <w:endnote w:type="continuationSeparator" w:id="0">
    <w:p w14:paraId="40A6D983" w14:textId="77777777"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D980" w14:textId="77777777" w:rsidR="002E7F6F" w:rsidRDefault="002E7F6F" w:rsidP="00AB46CA">
      <w:r>
        <w:separator/>
      </w:r>
    </w:p>
  </w:footnote>
  <w:footnote w:type="continuationSeparator" w:id="0">
    <w:p w14:paraId="40A6D981" w14:textId="77777777"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984" w14:textId="77777777"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A6D986" wp14:editId="40A6D98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985" w14:textId="77777777"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A6D988" wp14:editId="40A6D989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B429C"/>
    <w:rsid w:val="001E16CC"/>
    <w:rsid w:val="002C2E3E"/>
    <w:rsid w:val="002E7F6F"/>
    <w:rsid w:val="003206E8"/>
    <w:rsid w:val="00347EAC"/>
    <w:rsid w:val="00373091"/>
    <w:rsid w:val="0042057E"/>
    <w:rsid w:val="005563FE"/>
    <w:rsid w:val="00653F15"/>
    <w:rsid w:val="00664656"/>
    <w:rsid w:val="006B51D0"/>
    <w:rsid w:val="007465A9"/>
    <w:rsid w:val="007C7B1A"/>
    <w:rsid w:val="007F580F"/>
    <w:rsid w:val="00823388"/>
    <w:rsid w:val="00855775"/>
    <w:rsid w:val="00881F16"/>
    <w:rsid w:val="00892C50"/>
    <w:rsid w:val="008B5059"/>
    <w:rsid w:val="0090743C"/>
    <w:rsid w:val="00950FC5"/>
    <w:rsid w:val="0096076F"/>
    <w:rsid w:val="009B4CD8"/>
    <w:rsid w:val="009D06C6"/>
    <w:rsid w:val="009F6BBD"/>
    <w:rsid w:val="00AA10E8"/>
    <w:rsid w:val="00AB46CA"/>
    <w:rsid w:val="00B24968"/>
    <w:rsid w:val="00BF5ADE"/>
    <w:rsid w:val="00C6130B"/>
    <w:rsid w:val="00C97F21"/>
    <w:rsid w:val="00CA15FD"/>
    <w:rsid w:val="00CA5805"/>
    <w:rsid w:val="00CA5B3B"/>
    <w:rsid w:val="00CA6087"/>
    <w:rsid w:val="00CF6C9C"/>
    <w:rsid w:val="00D30897"/>
    <w:rsid w:val="00DB4B5C"/>
    <w:rsid w:val="00E26377"/>
    <w:rsid w:val="00EA0334"/>
    <w:rsid w:val="00EF448C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A6D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DE BREST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DE BREST</dc:title>
  <dc:creator>David RONDEAU</dc:creator>
  <cp:lastModifiedBy>Jean-Marie POLEAU</cp:lastModifiedBy>
  <cp:revision>3</cp:revision>
  <cp:lastPrinted>2018-05-30T10:34:00Z</cp:lastPrinted>
  <dcterms:created xsi:type="dcterms:W3CDTF">2018-06-19T09:58:00Z</dcterms:created>
  <dcterms:modified xsi:type="dcterms:W3CDTF">2018-06-19T13:05:00Z</dcterms:modified>
</cp:coreProperties>
</file>